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согласие которого требовалось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1: </w:t>
      </w:r>
      <w:r>
        <w:rPr>
          <w:rFonts w:ascii="Times New Roman" w:hAnsi="Times New Roman"/>
          <w:b w:val="0"/>
          <w:i w:val="0"/>
          <w:sz w:val="24"/>
        </w:rPr>
        <w:t>сторона сделки 1</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2 (сторона сделки 2):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за требование о признании сделки недействительной (подп. 4 п. 1 ст. 333.21 НК РФ)] [+ пошлина от цены требования о применении последствий в виде взыскания денег / возврата имущества]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сделки недействительной как совершённой без необходимого в силу закона согласия и применении последствий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[залогодержателем имущества ответчика 1 по договору залога от «[дата]» № [__] / собственником помещения, переданного ответчику 1 в аренду / ссудодателем]. В силу закона [пункт 2 статьи 346 ГК РФ — залогодатель не вправе отчуждать предмет залога без согласия залогодержателя / пункт 2 статьи 615 ГК РФ — арендатор вправе сдавать имущество в субаренду только с согласия арендодателя] для совершения сделки требовалось согласие истца.</w:t>
      </w:r>
    </w:p>
    <w:p>
      <w:pPr>
        <w:spacing w:after="120" w:line="276" w:lineRule="auto"/>
        <w:ind w:firstLine="709"/>
        <w:jc w:val="both"/>
      </w:pPr>
      <w:r>
        <w:rPr>
          <w:rFonts w:ascii="Times New Roman" w:hAnsi="Times New Roman"/>
          <w:b w:val="0"/>
          <w:i w:val="0"/>
          <w:sz w:val="24"/>
        </w:rPr>
        <w:t>«[дата]» ответчик 1 без согласия истца заключил с ответчиком 2 [договор купли-продажи предмета залога / договор субаренды] № [__] (далее — Договор). Ответчик 2 знал или должен был знать об отсутствии согласия: [залог зарегистрирован в реестре уведомлений о залоге движимого имущества / в ЕГРН / договор аренды предусматривает запрет, о котором ответчик 2 был осведомлён].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Оспоримые и ничтожные сделки.</w:t>
      </w:r>
      <w:r>
        <w:rPr>
          <w:rFonts w:ascii="Times New Roman" w:hAnsi="Times New Roman"/>
          <w:b w:val="0"/>
          <w:i w:val="0"/>
          <w:sz w:val="24"/>
        </w:rPr>
        <w:t xml:space="preserve"> Пунктом 1 статьи 166 Гражданского кодекса Российской Федерации (далее — ГК РФ) установлено: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Сделка без необходимого согласия.</w:t>
      </w:r>
      <w:r>
        <w:rPr>
          <w:rFonts w:ascii="Times New Roman" w:hAnsi="Times New Roman"/>
          <w:b w:val="0"/>
          <w:i w:val="0"/>
          <w:sz w:val="24"/>
        </w:rPr>
        <w:t xml:space="preserve"> Пунктом 1 статьи 173.1 ГК РФ установлено: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 Согласно пункту 2 той же статьи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pPr>
        <w:spacing w:after="120" w:line="276" w:lineRule="auto"/>
        <w:ind w:firstLine="709"/>
        <w:jc w:val="both"/>
      </w:pPr>
      <w:r>
        <w:rPr>
          <w:rFonts w:ascii="Times New Roman" w:hAnsi="Times New Roman"/>
          <w:b/>
          <w:i w:val="0"/>
          <w:sz w:val="24"/>
        </w:rPr>
        <w:t>Требование закона о согласии.</w:t>
      </w:r>
      <w:r>
        <w:rPr>
          <w:rFonts w:ascii="Times New Roman" w:hAnsi="Times New Roman"/>
          <w:b w:val="0"/>
          <w:i w:val="0"/>
          <w:sz w:val="24"/>
        </w:rPr>
        <w:t xml:space="preserve"> [Залог:] Залогодатель вправе отчуждать предмет залога только с согласия залогодержателя, если иное не предусмотрено законом или договором. [Аренда:] Пунктом 2 статьи 615 ГК РФ установлено: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настоящим Кодексом, другим законом или иными правовыми актами. В указанных случаях, за исключением перенайма, ответственным по договору перед арендодателем остается арендатор.»</w:t>
      </w:r>
    </w:p>
    <w:p>
      <w:pPr>
        <w:spacing w:after="120" w:line="276" w:lineRule="auto"/>
        <w:ind w:firstLine="709"/>
        <w:jc w:val="both"/>
      </w:pPr>
      <w:r>
        <w:rPr>
          <w:rFonts w:ascii="Times New Roman" w:hAnsi="Times New Roman"/>
          <w:b/>
          <w:i w:val="0"/>
          <w:sz w:val="24"/>
        </w:rPr>
        <w:t>Осведомлённость контрагента.</w:t>
      </w:r>
      <w:r>
        <w:rPr>
          <w:rFonts w:ascii="Times New Roman" w:hAnsi="Times New Roman"/>
          <w:b w:val="0"/>
          <w:i w:val="0"/>
          <w:sz w:val="24"/>
        </w:rPr>
        <w:t xml:space="preserve"> Ответчик 2 знал или должен был знать об отсутствии согласия: [обстоятельства].</w:t>
      </w:r>
    </w:p>
    <w:p>
      <w:pPr>
        <w:spacing w:after="120" w:line="276" w:lineRule="auto"/>
        <w:ind w:firstLine="709"/>
        <w:jc w:val="both"/>
      </w:pPr>
      <w:r>
        <w:rPr>
          <w:rFonts w:ascii="Times New Roman" w:hAnsi="Times New Roman"/>
          <w:b/>
          <w:i w:val="0"/>
          <w:sz w:val="24"/>
        </w:rPr>
        <w:t>Истец не давал согласия.</w:t>
      </w:r>
      <w:r>
        <w:rPr>
          <w:rFonts w:ascii="Times New Roman" w:hAnsi="Times New Roman"/>
          <w:b w:val="0"/>
          <w:i w:val="0"/>
          <w:sz w:val="24"/>
        </w:rPr>
        <w:t xml:space="preserve"> Пунктом 3 статьи 173.1 ГК РФ предусмотрено: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 Истец согласия не давал ни до, ни после сделки.</w:t>
      </w:r>
    </w:p>
    <w:p>
      <w:pPr>
        <w:spacing w:after="120" w:line="276" w:lineRule="auto"/>
        <w:ind w:firstLine="709"/>
        <w:jc w:val="both"/>
      </w:pPr>
      <w:r>
        <w:rPr>
          <w:rFonts w:ascii="Times New Roman" w:hAnsi="Times New Roman"/>
          <w:b/>
          <w:i w:val="0"/>
          <w:sz w:val="24"/>
        </w:rPr>
        <w:t>Право на иск.</w:t>
      </w:r>
      <w:r>
        <w:rPr>
          <w:rFonts w:ascii="Times New Roman" w:hAnsi="Times New Roman"/>
          <w:b w:val="0"/>
          <w:i w:val="0"/>
          <w:sz w:val="24"/>
        </w:rPr>
        <w:t xml:space="preserve"> Пунктом 2 статьи 166 ГК РФ предусмотрено: «Требование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pPr>
        <w:spacing w:after="120" w:line="276" w:lineRule="auto"/>
        <w:ind w:firstLine="709"/>
        <w:jc w:val="both"/>
      </w:pPr>
      <w:r>
        <w:rPr>
          <w:rFonts w:ascii="Times New Roman" w:hAnsi="Times New Roman"/>
          <w:b/>
          <w:i w:val="0"/>
          <w:sz w:val="24"/>
        </w:rPr>
        <w:t>Последствия недействительности.</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Согласно пункту 2 той же статьи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узнал об обстоятельствах, являющихся основанием для признания сделки недействительной, «[дата]» — [как именно], поэтому годичный срок не истёк.</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Требования о признании сделки недействительной и о применении последствий её недействительности не относятся к спорам, для которых обязательный претензионный порядок установлен частью 5 статьи 4 АПК РФ. Истец тем не менее направил ответчику письмо от «[дата]» с предложением урегулировать спор; ответ [не получен / отрицательный].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173.1, 181, 615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недействительным договор [вид] от «[дата]» № [__], заключённый между ответчиком 1 и ответчиком 2.</w:t>
      </w:r>
    </w:p>
    <w:p>
      <w:pPr>
        <w:spacing w:after="120" w:line="276" w:lineRule="auto"/>
        <w:ind w:firstLine="709"/>
        <w:jc w:val="both"/>
      </w:pPr>
      <w:r>
        <w:rPr>
          <w:rFonts w:ascii="Times New Roman" w:hAnsi="Times New Roman"/>
          <w:b w:val="0"/>
          <w:i w:val="0"/>
          <w:sz w:val="24"/>
        </w:rPr>
        <w:t>2. Применить последствия недействительности сделки: [описание реституции].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Документы, из которых следует необходимость согласия истца (договор залога и сведения реестра, договор аренды).</w:t>
      </w:r>
    </w:p>
    <w:p>
      <w:pPr>
        <w:spacing w:after="40" w:line="276" w:lineRule="auto"/>
        <w:jc w:val="left"/>
      </w:pPr>
      <w:r>
        <w:rPr>
          <w:rFonts w:ascii="Times New Roman" w:hAnsi="Times New Roman"/>
          <w:b w:val="0"/>
          <w:i w:val="0"/>
          <w:sz w:val="24"/>
        </w:rPr>
        <w:t>4. Сведения об оспариваемой сделке.</w:t>
      </w:r>
    </w:p>
    <w:p>
      <w:pPr>
        <w:spacing w:after="40" w:line="276" w:lineRule="auto"/>
        <w:jc w:val="left"/>
      </w:pPr>
      <w:r>
        <w:rPr>
          <w:rFonts w:ascii="Times New Roman" w:hAnsi="Times New Roman"/>
          <w:b w:val="0"/>
          <w:i w:val="0"/>
          <w:sz w:val="24"/>
        </w:rPr>
        <w:t>5. Доказательства осведомлённости ответчика 2 об отсутствии согласия.</w:t>
      </w:r>
    </w:p>
    <w:p>
      <w:pPr>
        <w:spacing w:after="40" w:line="276" w:lineRule="auto"/>
        <w:jc w:val="left"/>
      </w:pPr>
      <w:r>
        <w:rPr>
          <w:rFonts w:ascii="Times New Roman" w:hAnsi="Times New Roman"/>
          <w:b w:val="0"/>
          <w:i w:val="0"/>
          <w:sz w:val="24"/>
        </w:rPr>
        <w:t>6. Доказательства направления копии иска обоим ответчикам.</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Выписка из ЕГРЮЛ в отношении ответчика 2.</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требованиям о признании сделки недействительной и применении последствий недействительности досудебный порядок, как правило, не требуется; проверьте актуальную практику по вашему составу требований.</w:t>
      </w:r>
    </w:p>
    <w:p>
      <w:pPr>
        <w:spacing w:after="40" w:line="276" w:lineRule="auto"/>
        <w:jc w:val="both"/>
      </w:pPr>
      <w:r>
        <w:rPr>
          <w:rFonts w:ascii="Times New Roman" w:hAnsi="Times New Roman"/>
          <w:b w:val="0"/>
          <w:i/>
          <w:sz w:val="24"/>
        </w:rPr>
        <w:t>— Для залога часто выгоднее не оспаривать отчуждение, а обратить взыскание на предмет залога у нового собственника: залог следует за вещью (п. 1 ст. 353 ГК РФ), если приобретатель не был добросовестным.</w:t>
      </w:r>
    </w:p>
    <w:p>
      <w:pPr>
        <w:spacing w:after="40" w:line="276" w:lineRule="auto"/>
        <w:jc w:val="both"/>
      </w:pPr>
      <w:r>
        <w:rPr>
          <w:rFonts w:ascii="Times New Roman" w:hAnsi="Times New Roman"/>
          <w:b w:val="0"/>
          <w:i/>
          <w:sz w:val="24"/>
        </w:rPr>
        <w:t>— Закон может предусматривать иные последствия отсутствия согласия, чем недействительность (абз. 2 п. 1 ст. 173.1 ГК РФ) — проверьте специальные нормы.</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