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общество (или участник в интересах общества)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контрагент по сделке</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за требование о признании сделки недействительной (подп. 4 п. 1 ст. 333.21 НК РФ)] [+ пошлина от цены требования о применении последствий в виде взыскания денег / возврата имущества]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сделки недействительной как совершённой в ущерб интересам юридического лица и применении последствий</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от имени истца бывший генеральный директор [Ф. И. О.] заключил с ответчиком договор [купли-продажи имущества / уступки / поручительства / аренды] № [__] (далее — Договор), по которому [описание].</w:t>
      </w:r>
    </w:p>
    <w:p>
      <w:pPr>
        <w:spacing w:after="120" w:line="276" w:lineRule="auto"/>
        <w:ind w:firstLine="709"/>
        <w:jc w:val="both"/>
      </w:pPr>
      <w:r>
        <w:rPr>
          <w:rFonts w:ascii="Times New Roman" w:hAnsi="Times New Roman"/>
          <w:b w:val="0"/>
          <w:i w:val="0"/>
          <w:sz w:val="24"/>
        </w:rPr>
        <w:t>Сделка явно невыгодна для истца: [цена в [__] раз ниже рыночной (отчёт оценщика от «[дата]» № [__]) / истец принял на себя обязательство без встречного предоставления / предмет — ключевой производственный актив]. Ответчик знал о явном ущербе: [разница в цене очевидна для любого участника оборота / ответчик аффилирован с директором — [связь] / директор вскоре стал сотрудником ответчика]. Новое руководство истца узнало о сделке «[дата]» [при проведении аудита / получении документов от бывшего директора].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Оспоримые и ничтожные сделки.</w:t>
      </w:r>
      <w:r>
        <w:rPr>
          <w:rFonts w:ascii="Times New Roman" w:hAnsi="Times New Roman"/>
          <w:b w:val="0"/>
          <w:i w:val="0"/>
          <w:sz w:val="24"/>
        </w:rPr>
        <w:t xml:space="preserve"> Пунктом 1 статьи 166 Гражданского кодекса Российской Федерации (далее — ГК РФ) установлено: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pPr>
        <w:spacing w:after="120" w:line="276" w:lineRule="auto"/>
        <w:ind w:firstLine="709"/>
        <w:jc w:val="both"/>
      </w:pPr>
      <w:r>
        <w:rPr>
          <w:rFonts w:ascii="Times New Roman" w:hAnsi="Times New Roman"/>
          <w:b/>
          <w:i w:val="0"/>
          <w:sz w:val="24"/>
        </w:rPr>
        <w:t>Сделка в ущерб интересам юридического лица.</w:t>
      </w:r>
      <w:r>
        <w:rPr>
          <w:rFonts w:ascii="Times New Roman" w:hAnsi="Times New Roman"/>
          <w:b w:val="0"/>
          <w:i w:val="0"/>
          <w:sz w:val="24"/>
        </w:rPr>
        <w:t xml:space="preserve"> Пунктом 2 статьи 174 ГК РФ установлено: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явном ущербе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w:t>
      </w:r>
    </w:p>
    <w:p>
      <w:pPr>
        <w:spacing w:after="120" w:line="276" w:lineRule="auto"/>
        <w:ind w:firstLine="709"/>
        <w:jc w:val="both"/>
      </w:pPr>
      <w:r>
        <w:rPr>
          <w:rFonts w:ascii="Times New Roman" w:hAnsi="Times New Roman"/>
          <w:b/>
          <w:i w:val="0"/>
          <w:sz w:val="24"/>
        </w:rPr>
        <w:t>Явный ущерб и осведомлённость контрагента.</w:t>
      </w:r>
      <w:r>
        <w:rPr>
          <w:rFonts w:ascii="Times New Roman" w:hAnsi="Times New Roman"/>
          <w:b w:val="0"/>
          <w:i w:val="0"/>
          <w:sz w:val="24"/>
        </w:rPr>
        <w:t xml:space="preserve"> Явный ущерб имеет место, если предоставление по сделке в несколько раз отличается от рыночного, что очевидно любому участнику сделки. Цена Договора — [сумма] рублей при рыночной стоимости [сумма] рублей, то есть в [__] раз ниже. [Кроме того, имел место сговор директора и ответчика: [обстоятельства].]</w:t>
      </w:r>
    </w:p>
    <w:p>
      <w:pPr>
        <w:spacing w:after="120" w:line="276" w:lineRule="auto"/>
        <w:ind w:firstLine="709"/>
        <w:jc w:val="both"/>
      </w:pPr>
      <w:r>
        <w:rPr>
          <w:rFonts w:ascii="Times New Roman" w:hAnsi="Times New Roman"/>
          <w:b/>
          <w:i w:val="0"/>
          <w:sz w:val="24"/>
        </w:rPr>
        <w:t>Право на иск.</w:t>
      </w:r>
      <w:r>
        <w:rPr>
          <w:rFonts w:ascii="Times New Roman" w:hAnsi="Times New Roman"/>
          <w:b w:val="0"/>
          <w:i w:val="0"/>
          <w:sz w:val="24"/>
        </w:rPr>
        <w:t xml:space="preserve"> Пунктом 2 статьи 166 ГК РФ предусмотрено: «Требование о признании оспоримой сделки недействительной может быть предъявлено стороной сделки или иным лицом, указанным в законе.»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pPr>
        <w:spacing w:after="120" w:line="276" w:lineRule="auto"/>
        <w:ind w:firstLine="709"/>
        <w:jc w:val="both"/>
      </w:pPr>
      <w:r>
        <w:rPr>
          <w:rFonts w:ascii="Times New Roman" w:hAnsi="Times New Roman"/>
          <w:b/>
          <w:i w:val="0"/>
          <w:sz w:val="24"/>
        </w:rPr>
        <w:t>Злоупотребление правом.</w:t>
      </w:r>
      <w:r>
        <w:rPr>
          <w:rFonts w:ascii="Times New Roman" w:hAnsi="Times New Roman"/>
          <w:b w:val="0"/>
          <w:i w:val="0"/>
          <w:sz w:val="24"/>
        </w:rPr>
        <w:t xml:space="preserve"> Пунктом 1 статьи 10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w:t>
      </w:r>
    </w:p>
    <w:p>
      <w:pPr>
        <w:spacing w:after="120" w:line="276" w:lineRule="auto"/>
        <w:ind w:firstLine="709"/>
        <w:jc w:val="both"/>
      </w:pPr>
      <w:r>
        <w:rPr>
          <w:rFonts w:ascii="Times New Roman" w:hAnsi="Times New Roman"/>
          <w:b/>
          <w:i w:val="0"/>
          <w:sz w:val="24"/>
        </w:rPr>
        <w:t>Последствия недействительности.</w:t>
      </w:r>
      <w:r>
        <w:rPr>
          <w:rFonts w:ascii="Times New Roman" w:hAnsi="Times New Roman"/>
          <w:b w:val="0"/>
          <w:i w:val="0"/>
          <w:sz w:val="24"/>
        </w:rPr>
        <w:t xml:space="preserve"> Пунктом 1 статьи 167 ГК РФ установлено: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Согласно пункту 2 той же статьи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Истец узнал об обстоятельствах, являющихся основанием для признания сделки недействительной, «[дата]» — [как именно], поэтому годичный срок не истёк.</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Требования о признании сделки недействительной и о применении последствий её недействительности не относятся к спорам, для которых обязательный претензионный порядок установлен частью 5 статьи 4 АПК РФ. Истец тем не менее направил ответчику письмо от «[дата]» с предложением урегулировать спор; ответ [не получен / отрицательный].</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174, 181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недействительным договор [вид] от «[дата]» № [__], заключённый между истцом и ответчиком.</w:t>
      </w:r>
    </w:p>
    <w:p>
      <w:pPr>
        <w:spacing w:after="120" w:line="276" w:lineRule="auto"/>
        <w:ind w:firstLine="709"/>
        <w:jc w:val="both"/>
      </w:pPr>
      <w:r>
        <w:rPr>
          <w:rFonts w:ascii="Times New Roman" w:hAnsi="Times New Roman"/>
          <w:b w:val="0"/>
          <w:i w:val="0"/>
          <w:sz w:val="24"/>
        </w:rPr>
        <w:t>2. Применить последствия недействительности сделки: обязать ответчика возвратить истцу [имущество] [взыскать с ответчика [сумма] рублей], а истца — возвратить ответчику полученные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Оспариваемый договор и документы о его исполнении.</w:t>
      </w:r>
    </w:p>
    <w:p>
      <w:pPr>
        <w:spacing w:after="40" w:line="276" w:lineRule="auto"/>
        <w:jc w:val="left"/>
      </w:pPr>
      <w:r>
        <w:rPr>
          <w:rFonts w:ascii="Times New Roman" w:hAnsi="Times New Roman"/>
          <w:b w:val="0"/>
          <w:i w:val="0"/>
          <w:sz w:val="24"/>
        </w:rPr>
        <w:t>4. Отчёт оценщика о рыночной стоимости предоставления.</w:t>
      </w:r>
    </w:p>
    <w:p>
      <w:pPr>
        <w:spacing w:after="40" w:line="276" w:lineRule="auto"/>
        <w:jc w:val="left"/>
      </w:pPr>
      <w:r>
        <w:rPr>
          <w:rFonts w:ascii="Times New Roman" w:hAnsi="Times New Roman"/>
          <w:b w:val="0"/>
          <w:i w:val="0"/>
          <w:sz w:val="24"/>
        </w:rPr>
        <w:t>5. Доказательства осведомлённости или аффилированности ответчика (ЕГРЮЛ, переписка, трудовые документы).</w:t>
      </w:r>
    </w:p>
    <w:p>
      <w:pPr>
        <w:spacing w:after="40" w:line="276" w:lineRule="auto"/>
        <w:jc w:val="left"/>
      </w:pPr>
      <w:r>
        <w:rPr>
          <w:rFonts w:ascii="Times New Roman" w:hAnsi="Times New Roman"/>
          <w:b w:val="0"/>
          <w:i w:val="0"/>
          <w:sz w:val="24"/>
        </w:rPr>
        <w:t>6. Документы о смене руководства и о моменте, когда общество узнало о сделке.</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требованиям о признании сделки недействительной и применении последствий недействительности досудебный порядок, как правило, не требуется; проверьте актуальную практику по вашему составу требований.</w:t>
      </w:r>
    </w:p>
    <w:p>
      <w:pPr>
        <w:spacing w:after="40" w:line="276" w:lineRule="auto"/>
        <w:jc w:val="both"/>
      </w:pPr>
      <w:r>
        <w:rPr>
          <w:rFonts w:ascii="Times New Roman" w:hAnsi="Times New Roman"/>
          <w:b w:val="0"/>
          <w:i/>
          <w:sz w:val="24"/>
        </w:rPr>
        <w:t>— Срок давности — один год (п. 2 ст. 181 ГК РФ); для юрлица он, как правило, считается с момента, когда о сделке узнал или должен был узнать не причастный к ней орган (новый директор, участники). Сохраните доказательства этого момента.</w:t>
      </w:r>
    </w:p>
    <w:p>
      <w:pPr>
        <w:spacing w:after="40" w:line="276" w:lineRule="auto"/>
        <w:jc w:val="both"/>
      </w:pPr>
      <w:r>
        <w:rPr>
          <w:rFonts w:ascii="Times New Roman" w:hAnsi="Times New Roman"/>
          <w:b w:val="0"/>
          <w:i/>
          <w:sz w:val="24"/>
        </w:rPr>
        <w:t>— Если сделка одновременно крупная или с заинтересованностью, оспаривайте её и по специальным основаниям Закона об ООО / Закона об АО — см. категорию «Корпоративные споры».</w:t>
      </w:r>
    </w:p>
    <w:p>
      <w:pPr>
        <w:spacing w:after="40" w:line="276" w:lineRule="auto"/>
        <w:jc w:val="both"/>
      </w:pPr>
      <w:r>
        <w:rPr>
          <w:rFonts w:ascii="Times New Roman" w:hAnsi="Times New Roman"/>
          <w:b w:val="0"/>
          <w:i/>
          <w:sz w:val="24"/>
        </w:rPr>
        <w:t>— Параллельно можно взыскать с бывшего директора убытки (ст. 53.1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