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сторона, действовавшая под влиянием заблуждения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другая сторона сделки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за требование о признании сделки недействительной (подп. 4 п. 1 ст. 333.21 НК РФ)] [+ пошлина от цены требования о применении последствий в виде взыскания денег / возврата имущества]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сделки недействительной как совершённой под влиянием существенного заблуждения и применении последствий</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 ответчиком заключён договор [купли-продажи оборудования / недвижимости / доли] № [__] (далее — Договор). Истец приобрёл [предмет] за [сумма] рублей, исходя из того, что [предмет обладает характеристиками [__] / земельный участок разрешено использовать для [__] / оборудование новое и не было в эксплуатации], что было прямо упомянуто в [Договоре / переписке / коммерческом предложении ответчика].</w:t>
      </w:r>
    </w:p>
    <w:p>
      <w:pPr>
        <w:spacing w:after="120" w:line="276" w:lineRule="auto"/>
        <w:ind w:firstLine="709"/>
        <w:jc w:val="both"/>
      </w:pPr>
      <w:r>
        <w:rPr>
          <w:rFonts w:ascii="Times New Roman" w:hAnsi="Times New Roman"/>
          <w:b w:val="0"/>
          <w:i w:val="0"/>
          <w:sz w:val="24"/>
        </w:rPr>
        <w:t>После заключения Договора выяснилось, что [действительное положение дел]. Знай истец об этом, он бы не заключил Договор: [объяснение, почему это существенно для цели сделки].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Оспоримые и ничтожные сделки.</w:t>
      </w:r>
      <w:r>
        <w:rPr>
          <w:rFonts w:ascii="Times New Roman" w:hAnsi="Times New Roman"/>
          <w:b w:val="0"/>
          <w:i w:val="0"/>
          <w:sz w:val="24"/>
        </w:rPr>
        <w:t xml:space="preserve"> Пунктом 1 статьи 166 Гражданского кодекса Российской Федерации (далее — ГК РФ) установлено: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spacing w:after="120" w:line="276" w:lineRule="auto"/>
        <w:ind w:firstLine="709"/>
        <w:jc w:val="both"/>
      </w:pPr>
      <w:r>
        <w:rPr>
          <w:rFonts w:ascii="Times New Roman" w:hAnsi="Times New Roman"/>
          <w:b/>
          <w:i w:val="0"/>
          <w:sz w:val="24"/>
        </w:rPr>
        <w:t>Существенное заблуждение.</w:t>
      </w:r>
      <w:r>
        <w:rPr>
          <w:rFonts w:ascii="Times New Roman" w:hAnsi="Times New Roman"/>
          <w:b w:val="0"/>
          <w:i w:val="0"/>
          <w:sz w:val="24"/>
        </w:rPr>
        <w:t xml:space="preserve"> Пунктом 1 статьи 178 ГК РФ установлено: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Согласно пункту 2 той же статьи «При наличии условий, предусмотренных пунктом 1 настоящей статьи, заблуждение предполагается достаточно существенным, в частности если:» «2) сторона заблуждается в отношении предмета сделки, в частности таких его качеств, которые в обороте рассматриваются как существенные»;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spacing w:after="120" w:line="276" w:lineRule="auto"/>
        <w:ind w:firstLine="709"/>
        <w:jc w:val="both"/>
      </w:pPr>
      <w:r>
        <w:rPr>
          <w:rFonts w:ascii="Times New Roman" w:hAnsi="Times New Roman"/>
          <w:b w:val="0"/>
          <w:i w:val="0"/>
          <w:sz w:val="24"/>
        </w:rPr>
        <w:t>Истец заблуждался относительно [качеств предмета, которые в обороте рассматриваются как существенные / обстоятельства, которое он упомянул в волеизъявлении и из наличия которого с очевидностью для ответчика исходил]. Это не заблуждение в мотивах (пункт 3 статьи 178 ГК РФ: «Заблуждение относительно мотивов сделки не является достаточно существенным для признания сделки недействительной.»).</w:t>
      </w:r>
    </w:p>
    <w:p>
      <w:pPr>
        <w:spacing w:after="120" w:line="276" w:lineRule="auto"/>
        <w:ind w:firstLine="709"/>
        <w:jc w:val="both"/>
      </w:pPr>
      <w:r>
        <w:rPr>
          <w:rFonts w:ascii="Times New Roman" w:hAnsi="Times New Roman"/>
          <w:b/>
          <w:i w:val="0"/>
          <w:sz w:val="24"/>
        </w:rPr>
        <w:t>Распознаваемость заблуждения.</w:t>
      </w:r>
      <w:r>
        <w:rPr>
          <w:rFonts w:ascii="Times New Roman" w:hAnsi="Times New Roman"/>
          <w:b w:val="0"/>
          <w:i w:val="0"/>
          <w:sz w:val="24"/>
        </w:rPr>
        <w:t xml:space="preserve"> Пунктом 5 статьи 178 ГК РФ предусмотрено: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 Истец действовал с обычной осмотрительностью: [проверил документы, получил заверения ответчика], но обнаружить действительное положение не мог.</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6 статьи 178 ГК РФ установлено: «Если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Заблуждение возникло вследствие обстоятельств, за которые отвечает ответчик: [ответчик предоставил недостоверные сведения].</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1 статьи 167 ГК РФ установлено: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Согласно пункту 2 той же статьи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об обстоятельствах, являющихся основанием для признания сделки недействительной, «[дата]» — [как именно], поэтому годичный срок не истёк.</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Требования о признании сделки недействительной и о применении последствий её недействительности не относятся к спорам, для которых обязательный претензионный порядок установлен частью 5 статьи 4 АПК РФ. Истец тем не менее направил ответчику письмо от «[дата]» с предложением урегулировать спор; ответ [не получен / отрицательный].</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178, 181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договор [вид] от «[дата]» № [__], заключённый между истцом и ответчиком.</w:t>
      </w:r>
    </w:p>
    <w:p>
      <w:pPr>
        <w:spacing w:after="120" w:line="276" w:lineRule="auto"/>
        <w:ind w:firstLine="709"/>
        <w:jc w:val="both"/>
      </w:pPr>
      <w:r>
        <w:rPr>
          <w:rFonts w:ascii="Times New Roman" w:hAnsi="Times New Roman"/>
          <w:b w:val="0"/>
          <w:i w:val="0"/>
          <w:sz w:val="24"/>
        </w:rPr>
        <w:t>2. Применить последствия недействительности сделки: взыскать с ответчика в пользу истца [сумма] рублей, обязать истца возвратить ответчику [предмет].</w:t>
      </w:r>
    </w:p>
    <w:p>
      <w:pPr>
        <w:spacing w:after="120" w:line="276" w:lineRule="auto"/>
        <w:ind w:firstLine="709"/>
        <w:jc w:val="both"/>
      </w:pPr>
      <w:r>
        <w:rPr>
          <w:rFonts w:ascii="Times New Roman" w:hAnsi="Times New Roman"/>
          <w:b w:val="0"/>
          <w:i w:val="0"/>
          <w:sz w:val="24"/>
        </w:rPr>
        <w:t>3. [Взыскать с ответчика в пользу истца убытки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Оспариваемый договор и документы об исполнении.</w:t>
      </w:r>
    </w:p>
    <w:p>
      <w:pPr>
        <w:spacing w:after="40" w:line="276" w:lineRule="auto"/>
        <w:jc w:val="left"/>
      </w:pPr>
      <w:r>
        <w:rPr>
          <w:rFonts w:ascii="Times New Roman" w:hAnsi="Times New Roman"/>
          <w:b w:val="0"/>
          <w:i w:val="0"/>
          <w:sz w:val="24"/>
        </w:rPr>
        <w:t>4. Документы, подтверждающие, из каких обстоятельств исходил истец (коммерческое предложение, переписка, спецификации).</w:t>
      </w:r>
    </w:p>
    <w:p>
      <w:pPr>
        <w:spacing w:after="40" w:line="276" w:lineRule="auto"/>
        <w:jc w:val="left"/>
      </w:pPr>
      <w:r>
        <w:rPr>
          <w:rFonts w:ascii="Times New Roman" w:hAnsi="Times New Roman"/>
          <w:b w:val="0"/>
          <w:i w:val="0"/>
          <w:sz w:val="24"/>
        </w:rPr>
        <w:t>5. Документы о действительном положении дел (заключение эксперта, выписки, сведения госорганов).</w:t>
      </w:r>
    </w:p>
    <w:p>
      <w:pPr>
        <w:spacing w:after="40" w:line="276" w:lineRule="auto"/>
        <w:jc w:val="left"/>
      </w:pPr>
      <w:r>
        <w:rPr>
          <w:rFonts w:ascii="Times New Roman" w:hAnsi="Times New Roman"/>
          <w:b w:val="0"/>
          <w:i w:val="0"/>
          <w:sz w:val="24"/>
        </w:rPr>
        <w:t>6. Расчёт убытков [если заявлены].</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требованиям о признании сделки недействительной и применении последствий недействительности досудебный порядок, как правило, не требуется; проверьте актуальную практику по вашему составу требований.</w:t>
      </w:r>
    </w:p>
    <w:p>
      <w:pPr>
        <w:spacing w:after="40" w:line="276" w:lineRule="auto"/>
        <w:jc w:val="both"/>
      </w:pPr>
      <w:r>
        <w:rPr>
          <w:rFonts w:ascii="Times New Roman" w:hAnsi="Times New Roman"/>
          <w:b w:val="0"/>
          <w:i/>
          <w:sz w:val="24"/>
        </w:rPr>
        <w:t>— Ответчик может сохранить сделку, согласившись на условия, из которых исходил истец (п. 4 ст. 178 ГК РФ), — тогда суд откажет в иске. Продумайте, устраивает ли вас такой исход.</w:t>
      </w:r>
    </w:p>
    <w:p>
      <w:pPr>
        <w:spacing w:after="40" w:line="276" w:lineRule="auto"/>
        <w:jc w:val="both"/>
      </w:pPr>
      <w:r>
        <w:rPr>
          <w:rFonts w:ascii="Times New Roman" w:hAnsi="Times New Roman"/>
          <w:b w:val="0"/>
          <w:i/>
          <w:sz w:val="24"/>
        </w:rPr>
        <w:t>— Если заблуждение вызвано умышленными действиями или умолчанием ответчика, сильнее основание обмана (п. 2 ст. 179 ГК РФ) — оно даёт право на полное возмещение убытков.</w:t>
      </w:r>
    </w:p>
    <w:p>
      <w:pPr>
        <w:spacing w:after="40" w:line="276" w:lineRule="auto"/>
        <w:jc w:val="both"/>
      </w:pPr>
      <w:r>
        <w:rPr>
          <w:rFonts w:ascii="Times New Roman" w:hAnsi="Times New Roman"/>
          <w:b w:val="0"/>
          <w:i/>
          <w:sz w:val="24"/>
        </w:rPr>
        <w:t>— Если речь о качестве товара, оцените также требования по ст. 475 ГК РФ (возврат денег за товар ненадлежащего качества).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