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помещения (уполномоченный общим собранием) / ТСЖ</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управляющая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[управляющая организация / ТСЖ / ЖСК]</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государственная жилищная инспекция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договора управления многоквартирным домом расторгнутым в связи с односторонним отказом собственников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собственниками помещений в доме по адресу: [адрес] и ответчиком заключён договор управления от «[дата]» № [__].</w:t>
      </w:r>
    </w:p>
    <w:p>
      <w:pPr>
        <w:spacing w:after="120" w:line="276" w:lineRule="auto"/>
        <w:ind w:firstLine="709"/>
        <w:jc w:val="both"/>
      </w:pPr>
      <w:r>
        <w:rPr>
          <w:rFonts w:ascii="Times New Roman" w:hAnsi="Times New Roman"/>
          <w:b w:val="0"/>
          <w:i w:val="0"/>
          <w:sz w:val="24"/>
        </w:rPr>
        <w:t>Ответчик не выполнял условия договора: [указать — не проводил текущий ремонт, не устранял аварии, не предоставлял отчёты, задолженность перед РСО, предписания ГЖИ от «[дата]» не исполнены]. Общим собранием собственников (протокол от «[дата]» № __) принято решение об одностороннем отказе от исполнения договора управления в связи с невыполнением ответчиком его условий и о выборе [новой управляющей организации __ / ТСЖ]. Уведомление об отказе вручено ответчику «[дата]».</w:t>
      </w:r>
    </w:p>
    <w:p>
      <w:pPr>
        <w:spacing w:after="120" w:line="276" w:lineRule="auto"/>
        <w:ind w:firstLine="709"/>
        <w:jc w:val="both"/>
      </w:pPr>
      <w:r>
        <w:rPr>
          <w:rFonts w:ascii="Times New Roman" w:hAnsi="Times New Roman"/>
          <w:b w:val="0"/>
          <w:i w:val="0"/>
          <w:sz w:val="24"/>
        </w:rPr>
        <w:t>Ответчик продолжает считать себя управляющей организацией, выставляет платёжные документы, не передаёт техническую документацию.</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односторонний отказ.</w:t>
      </w:r>
      <w:r>
        <w:rPr>
          <w:rFonts w:ascii="Times New Roman" w:hAnsi="Times New Roman"/>
          <w:b w:val="0"/>
          <w:i w:val="0"/>
          <w:sz w:val="24"/>
        </w:rPr>
        <w:t xml:space="preserve"> Частью 8.2 статьи 162 ЖК РФ: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w:t>
      </w:r>
    </w:p>
    <w:p>
      <w:pPr>
        <w:spacing w:after="120" w:line="276" w:lineRule="auto"/>
        <w:ind w:firstLine="709"/>
        <w:jc w:val="both"/>
      </w:pPr>
      <w:r>
        <w:rPr>
          <w:rFonts w:ascii="Times New Roman" w:hAnsi="Times New Roman"/>
          <w:b/>
          <w:i w:val="0"/>
          <w:sz w:val="24"/>
        </w:rPr>
        <w:t>Порядок расторжения.</w:t>
      </w:r>
      <w:r>
        <w:rPr>
          <w:rFonts w:ascii="Times New Roman" w:hAnsi="Times New Roman"/>
          <w:b w:val="0"/>
          <w:i w:val="0"/>
          <w:sz w:val="24"/>
        </w:rPr>
        <w:t xml:space="preserve"> Частью 8 статьи 162 ЖК РФ: «Изменение и (или) расторжение договора управления многоквартирным домом осуществляются в порядке, предусмотренном гражданским законодательством.» Пунктом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Пунктом 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pPr>
        <w:spacing w:after="120" w:line="276" w:lineRule="auto"/>
        <w:ind w:firstLine="709"/>
        <w:jc w:val="both"/>
      </w:pPr>
      <w:r>
        <w:rPr>
          <w:rFonts w:ascii="Times New Roman" w:hAnsi="Times New Roman"/>
          <w:b/>
          <w:i w:val="0"/>
          <w:sz w:val="24"/>
        </w:rPr>
        <w:t>Невыполнение условий договора.</w:t>
      </w:r>
      <w:r>
        <w:rPr>
          <w:rFonts w:ascii="Times New Roman" w:hAnsi="Times New Roman"/>
          <w:b w:val="0"/>
          <w:i w:val="0"/>
          <w:sz w:val="24"/>
        </w:rPr>
        <w:t xml:space="preserve"> Частью 2.3 статьи 161 ЖК РФ: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статьей 157.2 настоящего Кодекса, за обеспечение готовности инженерных систем.» Невыполнение ответчиком обязанностей подтверждается [актами, предписаниями ГЖИ, обращениями жителей].</w:t>
      </w:r>
    </w:p>
    <w:p>
      <w:pPr>
        <w:spacing w:after="120" w:line="276" w:lineRule="auto"/>
        <w:ind w:firstLine="709"/>
        <w:jc w:val="both"/>
      </w:pPr>
      <w:r>
        <w:rPr>
          <w:rFonts w:ascii="Times New Roman" w:hAnsi="Times New Roman"/>
          <w:b/>
          <w:i w:val="0"/>
          <w:sz w:val="24"/>
        </w:rPr>
        <w:t>Передача документации.</w:t>
      </w:r>
      <w:r>
        <w:rPr>
          <w:rFonts w:ascii="Times New Roman" w:hAnsi="Times New Roman"/>
          <w:b w:val="0"/>
          <w:i w:val="0"/>
          <w:sz w:val="24"/>
        </w:rPr>
        <w:t xml:space="preserve"> Частью 10 статьи 162 ЖК РФ: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pPr>
        <w:spacing w:after="120" w:line="276" w:lineRule="auto"/>
        <w:ind w:firstLine="709"/>
        <w:jc w:val="both"/>
      </w:pPr>
      <w:r>
        <w:rPr>
          <w:rFonts w:ascii="Times New Roman" w:hAnsi="Times New Roman"/>
          <w:b/>
          <w:i w:val="0"/>
          <w:sz w:val="24"/>
        </w:rPr>
        <w:t>Обязательность решения собрания.</w:t>
      </w:r>
      <w:r>
        <w:rPr>
          <w:rFonts w:ascii="Times New Roman" w:hAnsi="Times New Roman"/>
          <w:b w:val="0"/>
          <w:i w:val="0"/>
          <w:sz w:val="24"/>
        </w:rPr>
        <w:t xml:space="preserve"> Частью 5 статьи 46 ЖК РФ: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pPr>
        <w:spacing w:after="120" w:line="276" w:lineRule="auto"/>
        <w:ind w:firstLine="709"/>
        <w:jc w:val="both"/>
      </w:pPr>
      <w:r>
        <w:rPr>
          <w:rFonts w:ascii="Times New Roman" w:hAnsi="Times New Roman"/>
          <w:b/>
          <w:i w:val="0"/>
          <w:sz w:val="24"/>
        </w:rPr>
        <w:t>Один дом — одна УК.</w:t>
      </w:r>
      <w:r>
        <w:rPr>
          <w:rFonts w:ascii="Times New Roman" w:hAnsi="Times New Roman"/>
          <w:b w:val="0"/>
          <w:i w:val="0"/>
          <w:sz w:val="24"/>
        </w:rPr>
        <w:t xml:space="preserve"> Частью 9 статьи 161 ЖК РФ: «Многоквартирный дом может управляться только одной управляющей организацией.»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предъявляется по месту жительства (адресу) ответчика: статьёй 28 ГПК РФ установлено, что «Иск предъявляется в суд по месту жительства ответчика. Иск к организации предъявляется в суд по адресу организации.»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 161, 162 ЖК РФ, статьёй 450.1 ГК РФ, статьями 28,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договор управления многоквартирным домом по адресу: [адрес] от «[дата]» № [__] расторгнутым с «[дата]» в связи с односторонним отказом собственников помещений от его исполнения.</w:t>
      </w:r>
    </w:p>
    <w:p>
      <w:pPr>
        <w:spacing w:after="120" w:line="276" w:lineRule="auto"/>
        <w:ind w:firstLine="709"/>
        <w:jc w:val="both"/>
      </w:pPr>
      <w:r>
        <w:rPr>
          <w:rFonts w:ascii="Times New Roman" w:hAnsi="Times New Roman"/>
          <w:b w:val="0"/>
          <w:i w:val="0"/>
          <w:sz w:val="24"/>
        </w:rPr>
        <w:t>2. Обязать ответчика в течение трёх рабочих дней со дня вступления решения в силу передать техническую документацию на дом, ключи и иные средства, необходимые для управления, [новой управляющей организации / ТСЖ] (ч. 10 ст. 162 ЖК РФ).</w:t>
      </w:r>
    </w:p>
    <w:p>
      <w:pPr>
        <w:spacing w:after="120" w:line="276" w:lineRule="auto"/>
        <w:ind w:firstLine="709"/>
        <w:jc w:val="both"/>
      </w:pPr>
      <w:r>
        <w:rPr>
          <w:rFonts w:ascii="Times New Roman" w:hAnsi="Times New Roman"/>
          <w:b w:val="0"/>
          <w:i w:val="0"/>
          <w:sz w:val="24"/>
        </w:rPr>
        <w:t>3. Взыскать с ответчика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копий иска ответчику и третьему лицу.</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договора управления.</w:t>
      </w:r>
    </w:p>
    <w:p>
      <w:pPr>
        <w:spacing w:after="40" w:line="276" w:lineRule="auto"/>
        <w:jc w:val="left"/>
      </w:pPr>
      <w:r>
        <w:rPr>
          <w:rFonts w:ascii="Times New Roman" w:hAnsi="Times New Roman"/>
          <w:b w:val="0"/>
          <w:i w:val="0"/>
          <w:sz w:val="24"/>
        </w:rPr>
        <w:t>4. Протокол общего собрания о расторжении договора и выборе нового способа управления / УК; документ о полномочиях истца.</w:t>
      </w:r>
    </w:p>
    <w:p>
      <w:pPr>
        <w:spacing w:after="40" w:line="276" w:lineRule="auto"/>
        <w:jc w:val="left"/>
      </w:pPr>
      <w:r>
        <w:rPr>
          <w:rFonts w:ascii="Times New Roman" w:hAnsi="Times New Roman"/>
          <w:b w:val="0"/>
          <w:i w:val="0"/>
          <w:sz w:val="24"/>
        </w:rPr>
        <w:t>5. Уведомление ответчика об отказе от договора и доказательство вручения.</w:t>
      </w:r>
    </w:p>
    <w:p>
      <w:pPr>
        <w:spacing w:after="40" w:line="276" w:lineRule="auto"/>
        <w:jc w:val="left"/>
      </w:pPr>
      <w:r>
        <w:rPr>
          <w:rFonts w:ascii="Times New Roman" w:hAnsi="Times New Roman"/>
          <w:b w:val="0"/>
          <w:i w:val="0"/>
          <w:sz w:val="24"/>
        </w:rPr>
        <w:t>6. Доказательства невыполнения условий договора (акты, предписания ГЖИ, обращения).</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мотивов (невыполнения условий) отказаться от договора можно не ранее чем через год с даты его заключения (ч. 8.2 ст. 162 ЖК РФ); при невыполнении условий — в любое время, но это нужно доказать.</w:t>
      </w:r>
    </w:p>
    <w:p>
      <w:pPr>
        <w:spacing w:after="40" w:line="276" w:lineRule="auto"/>
        <w:jc w:val="both"/>
      </w:pPr>
      <w:r>
        <w:rPr>
          <w:rFonts w:ascii="Times New Roman" w:hAnsi="Times New Roman"/>
          <w:b w:val="0"/>
          <w:i/>
          <w:sz w:val="24"/>
        </w:rPr>
        <w:t>— Решение о смене УК вносится в реестр лицензий через ГЖИ — подайте туда протокол параллельно с иском.</w:t>
      </w:r>
    </w:p>
    <w:p>
      <w:pPr>
        <w:spacing w:after="40" w:line="276" w:lineRule="auto"/>
        <w:jc w:val="both"/>
      </w:pPr>
      <w:r>
        <w:rPr>
          <w:rFonts w:ascii="Times New Roman" w:hAnsi="Times New Roman"/>
          <w:b w:val="0"/>
          <w:i/>
          <w:sz w:val="24"/>
        </w:rPr>
        <w:t>— Сохраните доказательства невыполнения условий: акты, фото, обращения, предписания — суды проверяют это основание строго.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Дело подсудно районному (городскому) суду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