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[мировой судья судебного участка № __ / районный (городской) суд — по месту жительства ответчика]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садоводческое (огородническое) некоммерческое товарищество</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в лице председателя [Ф. И. О.], действующего на основании устава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член товарищества / собственник участка, ведущий садоводство без членства</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[взносы + пени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по [членским и целевым взносам / плате за приобретение, создание и содержание имущества общего пользования], пеней</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Ответчику принадлежит садовый земельный участок № [__] с кадастровым номером [__], расположенный в границах территории [СНТ «__»] (выписка из ЕГРН). Ответчик [является членом товарищества с «[дата]» (реестр членов, членская книжка) / членом товарищества не является и ведёт садоводство без участия в товариществе].</w:t>
      </w:r>
    </w:p>
    <w:p>
      <w:pPr>
        <w:spacing w:after="120" w:line="276" w:lineRule="auto"/>
        <w:ind w:firstLine="709"/>
        <w:jc w:val="both"/>
      </w:pPr>
      <w:r>
        <w:rPr>
          <w:rFonts w:ascii="Times New Roman" w:hAnsi="Times New Roman"/>
          <w:b w:val="0"/>
          <w:i w:val="0"/>
          <w:sz w:val="24"/>
        </w:rPr>
        <w:t>Решениями общих собраний членов товарищества [протокол № __ от «[дата]», протокол № __ от «[дата]»] на основании утверждённых приходно-расходных смет и финансово-экономических обоснований установлены: членский взнос — [сумма] рублей [с участка / за сотку] в год со сроком уплаты до «[дата]»; целевой взнос на [ремонт дороги / ЛЭП] — [сумма] рублей со сроком уплаты до «[дата]».</w:t>
      </w:r>
    </w:p>
    <w:p>
      <w:pPr>
        <w:spacing w:after="120" w:line="276" w:lineRule="auto"/>
        <w:ind w:firstLine="709"/>
        <w:jc w:val="both"/>
      </w:pPr>
      <w:r>
        <w:rPr>
          <w:rFonts w:ascii="Times New Roman" w:hAnsi="Times New Roman"/>
          <w:b w:val="0"/>
          <w:i w:val="0"/>
          <w:sz w:val="24"/>
        </w:rPr>
        <w:t>Ответчик взносы [плату] за [__] годы не уплатил. Задолженность составляет [сумма] рублей (расчёт прилагается). Уставом товарищества (п. [__]) установлены пени в размере [__] % за каждый день просрочки [размер пеней снижен истцом до разумного]. Претензия от «[дата]» оставлена без ответа. [Судебный приказ от «[дата]» отменён по возражениям должника определением от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Обязанность члена товарищества.</w:t>
      </w:r>
      <w:r>
        <w:rPr>
          <w:rFonts w:ascii="Times New Roman" w:hAnsi="Times New Roman"/>
          <w:b w:val="0"/>
          <w:i w:val="0"/>
          <w:sz w:val="24"/>
        </w:rPr>
        <w:t xml:space="preserve"> Пунктом 2 части 6 статьи 11 Федерального закона от 29.07.2017 № 217-ФЗ «О ведении гражданами садоводства и огородничества для собственных нужд…» (далее — Закон № 217-ФЗ) член товарищества обязан «своевременно уплачивать взносы, предусмотренные настоящим Федеральным законом» Частью 1 статьи 14 Закона № 217-ФЗ: «Взносы членов товарищества могут быть следующих видов:» «членские взносы» «целевые взносы.» Частью 2: «Обязанность по внесению взносов распространяется на всех членов товарищества.» Частью 3: «Членские взносы вносятся членами товарищества в порядке, установленном уставом товарищества, на расчетный счет товарищества.» Частью 4: «Периодичность (не может быть чаще одного раза в месяц) и срок внесения членских взносов определяются уставом товарищества.»</w:t>
      </w:r>
    </w:p>
    <w:p>
      <w:pPr>
        <w:spacing w:after="120" w:line="276" w:lineRule="auto"/>
        <w:ind w:firstLine="709"/>
        <w:jc w:val="both"/>
      </w:pPr>
      <w:r>
        <w:rPr>
          <w:rFonts w:ascii="Times New Roman" w:hAnsi="Times New Roman"/>
          <w:b/>
          <w:i w:val="0"/>
          <w:sz w:val="24"/>
        </w:rPr>
        <w:t>Обязанность лица, не являющегося членом.</w:t>
      </w:r>
      <w:r>
        <w:rPr>
          <w:rFonts w:ascii="Times New Roman" w:hAnsi="Times New Roman"/>
          <w:b w:val="0"/>
          <w:i w:val="0"/>
          <w:sz w:val="24"/>
        </w:rPr>
        <w:t xml:space="preserve"> Частью 3 статьи 5 Закона № 217-ФЗ: «Лица, указанные в части 1 настоящей статьи, обязаны вносить плату за приобретение, создание, содержание имущества общего пользования, текущий и капитальный ремонт объектов капитального строительства, относящихся к имуществу общего пользования и расположенных в границах территории садоводства или огородничества, за услуги и работы товарищества по управлению таким имуществом в порядке, установленном настоящим Федеральным законом для уплаты взносов членами товарищества.» Частью 4: «Суммарный ежегодный размер платы, предусмотренной частью 3 настоящей статьи, устанавливается в размере, равном суммарному ежегодному размеру целевых и членских взносов члена товарищества, рассчитанных в соответствии с настоящим Федеральным законом и уставом товарищества.» Частью 5: «В случае невнесения платы, предусмотренной частью 3 настоящей статьи, данная плата взыскивается товариществом в судебном порядке.»</w:t>
      </w:r>
    </w:p>
    <w:p>
      <w:pPr>
        <w:spacing w:after="120" w:line="276" w:lineRule="auto"/>
        <w:ind w:firstLine="709"/>
        <w:jc w:val="both"/>
      </w:pPr>
      <w:r>
        <w:rPr>
          <w:rFonts w:ascii="Times New Roman" w:hAnsi="Times New Roman"/>
          <w:b/>
          <w:i w:val="0"/>
          <w:sz w:val="24"/>
        </w:rPr>
        <w:t>Размер взносов.</w:t>
      </w:r>
      <w:r>
        <w:rPr>
          <w:rFonts w:ascii="Times New Roman" w:hAnsi="Times New Roman"/>
          <w:b w:val="0"/>
          <w:i w:val="0"/>
          <w:sz w:val="24"/>
        </w:rPr>
        <w:t xml:space="preserve"> Частью 8 статьи 14 Закона № 217-ФЗ: «Размер взносов определяется на основании приходно-расходной сметы товарищества и финансово-экономического обоснования, утвержденных общим собранием членов товарищества.» Пунктом 21 части 1 статьи 17 к исключительной компетенции общего собрания отнесено «определение размера и срока внесения взносов, порядка расходования целевых взносов, а также размера и срока внесения платы, предусмотренной частью 3 статьи 5 настоящего Федерального закона» Решения общих собраний, которыми установлены взносы, не оспорены и не признаны недействительными.</w:t>
      </w:r>
    </w:p>
    <w:p>
      <w:pPr>
        <w:spacing w:after="120" w:line="276" w:lineRule="auto"/>
        <w:ind w:firstLine="709"/>
        <w:jc w:val="both"/>
      </w:pPr>
      <w:r>
        <w:rPr>
          <w:rFonts w:ascii="Times New Roman" w:hAnsi="Times New Roman"/>
          <w:b/>
          <w:i w:val="0"/>
          <w:sz w:val="24"/>
        </w:rPr>
        <w:t>Пени.</w:t>
      </w:r>
      <w:r>
        <w:rPr>
          <w:rFonts w:ascii="Times New Roman" w:hAnsi="Times New Roman"/>
          <w:b w:val="0"/>
          <w:i w:val="0"/>
          <w:sz w:val="24"/>
        </w:rPr>
        <w:t xml:space="preserve"> Частью 9 статьи 14 Закона № 217-ФЗ: «Уставом товарищества может быть установлен порядок взимания и размер пеней в случае несвоевременной уплаты взносов.» Частью 10: «В случае неуплаты взносов и пеней товарищество вправе взыскать их в судебном порядке.» [Для неплательщика без членства, если пени уставом к нему не применяются: проценты по ст. 395 ГК РФ — пункт 1: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[Для лица без членства.]</w:t>
      </w:r>
      <w:r>
        <w:rPr>
          <w:rFonts w:ascii="Times New Roman" w:hAnsi="Times New Roman"/>
          <w:b w:val="0"/>
          <w:i w:val="0"/>
          <w:sz w:val="24"/>
        </w:rPr>
        <w:t xml:space="preserve"> Невнесение платы за пользование имуществом общего пользования влечёт неосновательное сбережение средств за счёт товарищества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Требование заявлено за период, по которому срок не истёк [с учётом приостановления на время действия судебного приказа — п. 1 ст. 204 ГК РФ].</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 11, 14, 17 Закона № 217-ФЗ, статьями 196, 395, 1102 ГК РФ, статьями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[СНТ «__»] задолженность по [членским взносам за __ годы — [сумма] рублей; целевым взносам — [сумма] рублей / плате, предусмотренной ч. 3 ст. 5 Закона № 217-ФЗ, — [сумма] рублей].</w:t>
      </w:r>
    </w:p>
    <w:p>
      <w:pPr>
        <w:spacing w:after="120" w:line="276" w:lineRule="auto"/>
        <w:ind w:firstLine="709"/>
        <w:jc w:val="both"/>
      </w:pPr>
      <w:r>
        <w:rPr>
          <w:rFonts w:ascii="Times New Roman" w:hAnsi="Times New Roman"/>
          <w:b w:val="0"/>
          <w:i w:val="0"/>
          <w:sz w:val="24"/>
        </w:rPr>
        <w:t>2. Взыскать с ответчика пени за просрочку уплаты взносов за период с «[дата]» по «[дата]» в размере [сумма] рублей [проценты по ст. 395 ГК РФ] и далее по день фактической уплаты.</w:t>
      </w:r>
    </w:p>
    <w:p>
      <w:pPr>
        <w:spacing w:after="120" w:line="276" w:lineRule="auto"/>
        <w:ind w:firstLine="709"/>
        <w:jc w:val="both"/>
      </w:pPr>
      <w:r>
        <w:rPr>
          <w:rFonts w:ascii="Times New Roman" w:hAnsi="Times New Roman"/>
          <w:b w:val="0"/>
          <w:i w:val="0"/>
          <w:sz w:val="24"/>
        </w:rPr>
        <w:t>3.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Устав товарищества; выписка из ЕГРЮЛ; документ о полномочиях председателя.</w:t>
      </w:r>
    </w:p>
    <w:p>
      <w:pPr>
        <w:spacing w:after="40" w:line="276" w:lineRule="auto"/>
        <w:jc w:val="left"/>
      </w:pPr>
      <w:r>
        <w:rPr>
          <w:rFonts w:ascii="Times New Roman" w:hAnsi="Times New Roman"/>
          <w:b w:val="0"/>
          <w:i w:val="0"/>
          <w:sz w:val="24"/>
        </w:rPr>
        <w:t>4. Выписка из ЕГРН на участок ответчика; выписка из реестра членов товарищества.</w:t>
      </w:r>
    </w:p>
    <w:p>
      <w:pPr>
        <w:spacing w:after="40" w:line="276" w:lineRule="auto"/>
        <w:jc w:val="left"/>
      </w:pPr>
      <w:r>
        <w:rPr>
          <w:rFonts w:ascii="Times New Roman" w:hAnsi="Times New Roman"/>
          <w:b w:val="0"/>
          <w:i w:val="0"/>
          <w:sz w:val="24"/>
        </w:rPr>
        <w:t>5. Протоколы общих собраний об утверждении смет, ФЭО и размеров взносов; сметы и ФЭО.</w:t>
      </w:r>
    </w:p>
    <w:p>
      <w:pPr>
        <w:spacing w:after="40" w:line="276" w:lineRule="auto"/>
        <w:jc w:val="left"/>
      </w:pPr>
      <w:r>
        <w:rPr>
          <w:rFonts w:ascii="Times New Roman" w:hAnsi="Times New Roman"/>
          <w:b w:val="0"/>
          <w:i w:val="0"/>
          <w:sz w:val="24"/>
        </w:rPr>
        <w:t>6. Расчёт задолженности и пеней.</w:t>
      </w:r>
    </w:p>
    <w:p>
      <w:pPr>
        <w:spacing w:after="40" w:line="276" w:lineRule="auto"/>
        <w:jc w:val="left"/>
      </w:pPr>
      <w:r>
        <w:rPr>
          <w:rFonts w:ascii="Times New Roman" w:hAnsi="Times New Roman"/>
          <w:b w:val="0"/>
          <w:i w:val="0"/>
          <w:sz w:val="24"/>
        </w:rPr>
        <w:t>7. Претензия и доказательства её направления; определение об отмене судебного приказа [если было].</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Сначала обычно подаётся заявление о выдаче судебного приказа; иск — после его отмены или при споре о размере.</w:t>
      </w:r>
    </w:p>
    <w:p>
      <w:pPr>
        <w:spacing w:after="40" w:line="276" w:lineRule="auto"/>
        <w:jc w:val="both"/>
      </w:pPr>
      <w:r>
        <w:rPr>
          <w:rFonts w:ascii="Times New Roman" w:hAnsi="Times New Roman"/>
          <w:b w:val="0"/>
          <w:i/>
          <w:sz w:val="24"/>
        </w:rPr>
        <w:t>— Суды проверяют, что размер взносов утверждён общим собранием на основании сметы и ФЭО, — без этих документов иск не выиграть.</w:t>
      </w:r>
    </w:p>
    <w:p>
      <w:pPr>
        <w:spacing w:after="40" w:line="276" w:lineRule="auto"/>
        <w:jc w:val="both"/>
      </w:pPr>
      <w:r>
        <w:rPr>
          <w:rFonts w:ascii="Times New Roman" w:hAnsi="Times New Roman"/>
          <w:b w:val="0"/>
          <w:i/>
          <w:sz w:val="24"/>
        </w:rPr>
        <w:t>— Неустойку, явно несоразмерную долгу, суд снизит (ст. 333 ГК РФ); заявляйте её в разумном размере.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