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страховщик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перевозчик (экспедитор)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[выплаченное страховое возмещение]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возмещении ущерба за утрату (повреждение) груза в порядке суброгации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Истец застраховал груз [наименование, количество, стоимость] страхователя [наименование] по генеральному договору (полису) страхования грузов от «[дата]» № [__] (декларация от «[дата]» № [__]). Груз принят ответчиком к перевозке по транспортной накладной от «[дата]» № [__] [экспедиторской расписке] для доставки в [пункт назначения].</w:t>
      </w:r>
    </w:p>
    <w:p>
      <w:pPr>
        <w:spacing w:after="120" w:line="276" w:lineRule="auto"/>
        <w:ind w:firstLine="709"/>
        <w:jc w:val="both"/>
      </w:pPr>
      <w:r>
        <w:rPr>
          <w:rFonts w:ascii="Times New Roman" w:hAnsi="Times New Roman"/>
          <w:b w:val="0"/>
          <w:i w:val="0"/>
          <w:sz w:val="24"/>
        </w:rPr>
        <w:t>Груз [утрачен / доставлен с повреждениями], что подтверждается [актом о недостаче (повреждении), отметками в транспортной накладной, материалами полиции]. Истец выплатил страхователю страховое возмещение в размере [сумма] рублей (платёжное поручение от «[дата]» № [__]) и получил документы, необходимые для предъявления требования к перевозчику.</w:t>
      </w:r>
    </w:p>
    <w:p>
      <w:pPr>
        <w:spacing w:after="120" w:line="276" w:lineRule="auto"/>
        <w:ind w:firstLine="709"/>
        <w:jc w:val="both"/>
      </w:pPr>
      <w:r>
        <w:rPr>
          <w:rFonts w:ascii="Times New Roman" w:hAnsi="Times New Roman"/>
          <w:b w:val="0"/>
          <w:i w:val="0"/>
          <w:sz w:val="24"/>
        </w:rPr>
        <w:t>«[дата]» истец направил ответчику претензию; [ответ не получен в течение 30 дней / в удовлетворении отказано].</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Суброгация.</w:t>
      </w:r>
      <w:r>
        <w:rPr>
          <w:rFonts w:ascii="Times New Roman" w:hAnsi="Times New Roman"/>
          <w:b w:val="0"/>
          <w:i w:val="0"/>
          <w:sz w:val="24"/>
        </w:rPr>
        <w:t xml:space="preserve"> Пунктом 1 статьи 965 ГК РФ установлено: «Если договором имущественного страхования не предусмотрено иное, к страховщику, выплатившему страховое возмещение, переходит в пределах выплаченной суммы право требования, которое страхователь (выгодоприобретатель) имеет к лицу, ответственному за убытки, возмещенные в результате страхования. Однако условие договора, исключающее переход к страховщику права требования к лицу, умышленно причинившему убытки, ничтожно.» Согласно пункту 2 той же статьи «Перешедшее к страховщику право требования осуществляется им с соблюдением правил, регулирующих отношения между страхователем (выгодоприобретателем) и лицом, ответственным за убытки.»</w:t>
      </w:r>
    </w:p>
    <w:p>
      <w:pPr>
        <w:spacing w:after="120" w:line="276" w:lineRule="auto"/>
        <w:ind w:firstLine="709"/>
        <w:jc w:val="both"/>
      </w:pPr>
      <w:r>
        <w:rPr>
          <w:rFonts w:ascii="Times New Roman" w:hAnsi="Times New Roman"/>
          <w:b/>
          <w:i w:val="0"/>
          <w:sz w:val="24"/>
        </w:rPr>
        <w:t>Документы и сведения от страхователя.</w:t>
      </w:r>
      <w:r>
        <w:rPr>
          <w:rFonts w:ascii="Times New Roman" w:hAnsi="Times New Roman"/>
          <w:b w:val="0"/>
          <w:i w:val="0"/>
          <w:sz w:val="24"/>
        </w:rPr>
        <w:t xml:space="preserve"> Пунктом 3 статьи 965 ГК РФ установлено: «Страхователь (выгодоприобретатель) обязан передать страховщику все документы и доказательства и сообщить ему все сведения, необходимые для осуществления страховщиком перешедшего к нему права требования.»</w:t>
      </w:r>
    </w:p>
    <w:p>
      <w:pPr>
        <w:spacing w:after="120" w:line="276" w:lineRule="auto"/>
        <w:ind w:firstLine="709"/>
        <w:jc w:val="both"/>
      </w:pPr>
      <w:r>
        <w:rPr>
          <w:rFonts w:ascii="Times New Roman" w:hAnsi="Times New Roman"/>
          <w:b/>
          <w:i w:val="0"/>
          <w:sz w:val="24"/>
        </w:rPr>
        <w:t>Ответственность перевозчика за груз.</w:t>
      </w:r>
      <w:r>
        <w:rPr>
          <w:rFonts w:ascii="Times New Roman" w:hAnsi="Times New Roman"/>
          <w:b w:val="0"/>
          <w:i w:val="0"/>
          <w:sz w:val="24"/>
        </w:rPr>
        <w:t xml:space="preserve"> Пунктом 1 статьи 796 ГК РФ установлено: «Перевозчик несет ответственность за несохранность груза или багажа, происшедшую после принятия его к перевозке и до выдачи грузополучателю, управомоченному им лицу или лицу, управомоченному на получение багажа, если не докажет, что утрата, недостача или повреждение (порча) груза или багажа произошли вследствие обстоятельств, которые перевозчик не мог предотвратить и устранение которых от него не зависело.» Согласно пункту 2 той же статьи ущерб возмещается «в случае утраты или недостачи груза или багажа - в размере стоимости утраченного или недостающего груза или багажа»; «в случае повреждения (порчи) груза или багажа - в размере суммы, на которую понизилась его стоимость, а при невозможности восстановления поврежденного груза или багажа - в размере его стоимости».</w:t>
      </w:r>
    </w:p>
    <w:p>
      <w:pPr>
        <w:spacing w:after="120" w:line="276" w:lineRule="auto"/>
        <w:ind w:firstLine="709"/>
        <w:jc w:val="both"/>
      </w:pPr>
      <w:r>
        <w:rPr>
          <w:rFonts w:ascii="Times New Roman" w:hAnsi="Times New Roman"/>
          <w:b/>
          <w:i w:val="0"/>
          <w:sz w:val="24"/>
        </w:rPr>
        <w:t>Ответственность экспедитора.</w:t>
      </w:r>
      <w:r>
        <w:rPr>
          <w:rFonts w:ascii="Times New Roman" w:hAnsi="Times New Roman"/>
          <w:b w:val="0"/>
          <w:i w:val="0"/>
          <w:sz w:val="24"/>
        </w:rPr>
        <w:t xml:space="preserve"> [Если ответчик — экспедитор:] Пунктом 1 статьи 7 Федерального закона «О транспортно-экспедиционной деятельности» установлено: «Экспедитор несет ответственность перед клиентом в виде возмещения реального ущерба за утрату, недостачу или повреждение (порчу) груза после принятия его экспедитором и до выдачи груза получателю, указанному в договоре транспортной экспедиции, либо уполномоченному им лицу, если не докажет, что утрата, недостача или повреждение (порча) груза произошли вследствие обстоятельств, которые экспедитор не мог предотвратить и устранение которых от него не зависело, в следующих размерах:» «2) за утрату или недостачу груза, принятого экспедитором для перевозки без объявления ценности, в размере действительной (документально подтвержденной) стоимости груза или недостающей его части»</w:t>
      </w:r>
    </w:p>
    <w:p>
      <w:pPr>
        <w:spacing w:after="120" w:line="276" w:lineRule="auto"/>
        <w:ind w:firstLine="709"/>
        <w:jc w:val="both"/>
      </w:pPr>
      <w:r>
        <w:rPr>
          <w:rFonts w:ascii="Times New Roman" w:hAnsi="Times New Roman"/>
          <w:b/>
          <w:i w:val="0"/>
          <w:sz w:val="24"/>
        </w:rPr>
        <w:t>Обязательная претензия.</w:t>
      </w:r>
      <w:r>
        <w:rPr>
          <w:rFonts w:ascii="Times New Roman" w:hAnsi="Times New Roman"/>
          <w:b w:val="0"/>
          <w:i w:val="0"/>
          <w:sz w:val="24"/>
        </w:rPr>
        <w:t xml:space="preserve"> Пунктом 1 статьи 797 ГК РФ установлено: «До предъявления к перевозчику иска, вытекающего из перевозки груза, обязательно предъявление ему претензии в порядке, предусмотренном соответствующим транспортным уставом или кодексом.» Частью 3 статьи 39 Устава автомобильного транспорта предусмотрено, что право на предъявление претензии имеют, в том числе, «Право на предъявление к перевозчикам, фрахтовщикам претензий в досудебном порядке имеют лица, заключившие договоры перевозки, договоры фрахтования, грузополучатели, а также страховщики, выплатившие страховое возмещение в связи с ненадлежащим исполнением перевозчиками, фрахтовщиками своих обязательств по перевозкам пассажиров и багажа, грузов, предоставлению транспортных средств для перевозок пассажиров и багажа, грузов.»</w:t>
      </w:r>
    </w:p>
    <w:p>
      <w:pPr>
        <w:spacing w:after="120" w:line="276" w:lineRule="auto"/>
        <w:ind w:firstLine="709"/>
        <w:jc w:val="both"/>
      </w:pPr>
      <w:r>
        <w:rPr>
          <w:rFonts w:ascii="Times New Roman" w:hAnsi="Times New Roman"/>
          <w:b/>
          <w:i w:val="0"/>
          <w:sz w:val="24"/>
        </w:rPr>
        <w:t>Перешедшее право осуществляется по правилам основного обязательства.</w:t>
      </w:r>
      <w:r>
        <w:rPr>
          <w:rFonts w:ascii="Times New Roman" w:hAnsi="Times New Roman"/>
          <w:b w:val="0"/>
          <w:i w:val="0"/>
          <w:sz w:val="24"/>
        </w:rPr>
        <w:t xml:space="preserve"> Поэтому к требованию истца применяются специальные правила о претензиях и годичный срок исковой давности по перевозке.</w:t>
      </w:r>
    </w:p>
    <w:p>
      <w:pPr>
        <w:spacing w:after="120" w:line="276" w:lineRule="auto"/>
        <w:jc w:val="center"/>
      </w:pPr>
      <w:r>
        <w:rPr>
          <w:rFonts w:ascii="Times New Roman" w:hAnsi="Times New Roman"/>
          <w:b/>
          <w:i w:val="0"/>
          <w:sz w:val="24"/>
        </w:rPr>
        <w:t>III. Срок исковой давности</w:t>
      </w:r>
    </w:p>
    <w:p>
      <w:pPr>
        <w:spacing w:after="120" w:line="276" w:lineRule="auto"/>
        <w:ind w:firstLine="709"/>
        <w:jc w:val="both"/>
      </w:pPr>
      <w:r>
        <w:rPr>
          <w:rFonts w:ascii="Times New Roman" w:hAnsi="Times New Roman"/>
          <w:b w:val="0"/>
          <w:i w:val="0"/>
          <w:sz w:val="24"/>
        </w:rPr>
        <w:t>Пунктом 3 статьи 797 ГК РФ установлено: «Срок исковой давности по требованиям, вытекающим из перевозки груза, устанавливается в один год с момента, определяемого в соответствии с транспортными уставами и кодексами.» Статьёй 42 Устава автомобильного транспорта предусмотрено: «Срок исковой давности по требованиям, вытекающим из договоров перевозок, договоров фрахтования, составляет один год. Указанный срок исчисляется со дня наступления события, послужившего основанием для предъявления претензии или иска, в том числе в отношении:» Груз [выдан «[дата]» / признан утраченным «[дата]»], годичный срок не истёк. При суброгации срок не прерывается и исчисляется так же, как для страхователя.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Частью 3 статьи 38 АПК РФ установлена исключительная подсудность: «Иск к перевозчику, вытекающий из договора перевозки грузов, пассажиров и их багажа, в том числе в случае, если перевозчик является одним из ответчиков, предъявляется в арбитражный суд по месту нахождения перевозчика.» Перевозчик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796, 797, 965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в порядке суброгации ущерб, причинённый [утратой / повреждением] груза по транспортной накладной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Генеральный полис страхования грузов, декларация, правила страхования.</w:t>
      </w:r>
    </w:p>
    <w:p>
      <w:pPr>
        <w:spacing w:after="40" w:line="276" w:lineRule="auto"/>
        <w:jc w:val="left"/>
      </w:pPr>
      <w:r>
        <w:rPr>
          <w:rFonts w:ascii="Times New Roman" w:hAnsi="Times New Roman"/>
          <w:b w:val="0"/>
          <w:i w:val="0"/>
          <w:sz w:val="24"/>
        </w:rPr>
        <w:t>4. Транспортная накладная (экспедиторская расписка), документы о стоимости груза.</w:t>
      </w:r>
    </w:p>
    <w:p>
      <w:pPr>
        <w:spacing w:after="40" w:line="276" w:lineRule="auto"/>
        <w:jc w:val="left"/>
      </w:pPr>
      <w:r>
        <w:rPr>
          <w:rFonts w:ascii="Times New Roman" w:hAnsi="Times New Roman"/>
          <w:b w:val="0"/>
          <w:i w:val="0"/>
          <w:sz w:val="24"/>
        </w:rPr>
        <w:t>5. Акт о недостаче (повреждении), материалы полиции; документы о страховой выплате.</w:t>
      </w:r>
    </w:p>
    <w:p>
      <w:pPr>
        <w:spacing w:after="40" w:line="276" w:lineRule="auto"/>
        <w:jc w:val="left"/>
      </w:pPr>
      <w:r>
        <w:rPr>
          <w:rFonts w:ascii="Times New Roman" w:hAnsi="Times New Roman"/>
          <w:b w:val="0"/>
          <w:i w:val="0"/>
          <w:sz w:val="24"/>
        </w:rPr>
        <w:t>6. Претензия к перевозчику (экспедитору), доказательства её получения и ответ.</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Годичная давность по требованиям из перевозки — главная ловушка суброгационных исков: страховщики часто выплачивают долго и опаздывают с иском. Срок считается со дня выдачи груза или признания его утраченным, а не с даты выплаты.</w:t>
      </w:r>
    </w:p>
    <w:p>
      <w:pPr>
        <w:spacing w:after="40" w:line="276" w:lineRule="auto"/>
        <w:jc w:val="both"/>
      </w:pPr>
      <w:r>
        <w:rPr>
          <w:rFonts w:ascii="Times New Roman" w:hAnsi="Times New Roman"/>
          <w:b w:val="0"/>
          <w:i/>
          <w:sz w:val="24"/>
        </w:rPr>
        <w:t>— Если ответчик — экспедитор, претензия предъявляется в течение шести месяцев (п. 4 ст. 12 Закона № 87-ФЗ).</w:t>
      </w:r>
    </w:p>
    <w:p>
      <w:pPr>
        <w:spacing w:after="40" w:line="276" w:lineRule="auto"/>
        <w:jc w:val="both"/>
      </w:pPr>
      <w:r>
        <w:rPr>
          <w:rFonts w:ascii="Times New Roman" w:hAnsi="Times New Roman"/>
          <w:b w:val="0"/>
          <w:i/>
          <w:sz w:val="24"/>
        </w:rPr>
        <w:t>— Размер ответственности перевозчика ограничен стоимостью груза; если страховщик выплатил больше (например, ожидаемую прибыль), эта часть с перевозчика не взыскивается.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