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общества (в интересах общества)</w:t>
      </w:r>
      <w:r>
        <w:rPr>
          <w:rFonts w:ascii="Times New Roman" w:hAnsi="Times New Roman"/>
          <w:b w:val="0"/>
          <w:i w:val="0"/>
          <w:sz w:val="24"/>
        </w:rPr>
        <w:br/>
        <w:t>[Ф. И. О. / наименование участника]</w:t>
      </w:r>
      <w:r>
        <w:rPr>
          <w:rFonts w:ascii="Times New Roman" w:hAnsi="Times New Roman"/>
          <w:b w:val="0"/>
          <w:i w:val="0"/>
          <w:sz w:val="24"/>
        </w:rPr>
        <w:br/>
        <w:t>адрес: [__]</w:t>
      </w:r>
      <w:r>
        <w:rPr>
          <w:rFonts w:ascii="Times New Roman" w:hAnsi="Times New Roman"/>
          <w:b w:val="0"/>
          <w:i w:val="0"/>
          <w:sz w:val="24"/>
        </w:rPr>
        <w:br/>
        <w:t>доля в уставном капитале: [__] %</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[бывший] единоличный исполнительный орган</w:t>
      </w:r>
      <w:r>
        <w:rPr>
          <w:rFonts w:ascii="Times New Roman" w:hAnsi="Times New Roman"/>
          <w:b w:val="0"/>
          <w:i w:val="0"/>
          <w:sz w:val="24"/>
        </w:rPr>
        <w:br/>
        <w:t>[Ф. И. О.]</w:t>
      </w:r>
      <w:r>
        <w:rPr>
          <w:rFonts w:ascii="Times New Roman" w:hAnsi="Times New Roman"/>
          <w:b w:val="0"/>
          <w:i w:val="0"/>
          <w:sz w:val="24"/>
        </w:rPr>
        <w:br/>
        <w:t>дата и место рождения: [__]</w:t>
      </w:r>
      <w:r>
        <w:rPr>
          <w:rFonts w:ascii="Times New Roman" w:hAnsi="Times New Roman"/>
          <w:b w:val="0"/>
          <w:i w:val="0"/>
          <w:sz w:val="24"/>
        </w:rPr>
        <w:br/>
        <w:t>адрес: [__]</w:t>
      </w:r>
      <w:r>
        <w:rPr>
          <w:rFonts w:ascii="Times New Roman" w:hAnsi="Times New Roman"/>
          <w:b w:val="0"/>
          <w:i w:val="0"/>
          <w:sz w:val="24"/>
        </w:rPr>
        <w:br/>
        <w:t>ИНН [__]</w:t>
      </w:r>
    </w:p>
    <w:p>
      <w:pPr>
        <w:spacing w:after="160" w:line="276" w:lineRule="auto"/>
        <w:jc w:val="right"/>
      </w:pPr>
      <w:r>
        <w:rPr>
          <w:rFonts w:ascii="Times New Roman" w:hAnsi="Times New Roman"/>
          <w:b/>
          <w:i w:val="0"/>
          <w:sz w:val="24"/>
        </w:rPr>
        <w:t xml:space="preserve">Третье лицо (в пользу которого заявлен иск): </w:t>
      </w:r>
      <w:r>
        <w:rPr>
          <w:rFonts w:ascii="Times New Roman" w:hAnsi="Times New Roman"/>
          <w:b w:val="0"/>
          <w:i w:val="0"/>
          <w:sz w:val="24"/>
        </w:rPr>
        <w:t>ООО «[наименование]»</w:t>
      </w:r>
      <w:r>
        <w:rPr>
          <w:rFonts w:ascii="Times New Roman" w:hAnsi="Times New Roman"/>
          <w:b w:val="0"/>
          <w:i w:val="0"/>
          <w:sz w:val="24"/>
        </w:rPr>
        <w:br/>
        <w:t>адрес: [__]</w:t>
      </w:r>
      <w:r>
        <w:rPr>
          <w:rFonts w:ascii="Times New Roman" w:hAnsi="Times New Roman"/>
          <w:b w:val="0"/>
          <w:i w:val="0"/>
          <w:sz w:val="24"/>
        </w:rPr>
        <w:br/>
        <w:t>ИНН [__], ОГРН [__]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[размер убытков]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 [бывшего] директора убытков, причинённых обществу</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Ответчик в период с «[дата]» по «[дата]» являлся генеральным директором ООО «[наименование]» (далее — Общество). Истец — участник Общества с долей [__] %.</w:t>
      </w:r>
    </w:p>
    <w:p>
      <w:pPr>
        <w:spacing w:after="120" w:line="276" w:lineRule="auto"/>
        <w:ind w:firstLine="709"/>
        <w:jc w:val="both"/>
      </w:pPr>
      <w:r>
        <w:rPr>
          <w:rFonts w:ascii="Times New Roman" w:hAnsi="Times New Roman"/>
          <w:b w:val="0"/>
          <w:i w:val="0"/>
          <w:sz w:val="24"/>
        </w:rPr>
        <w:t>Ответчик действовал недобросовестно и неразумно: [заключил от имени Общества договор с аффилированной компанией [наименование] (директор — его супруга) по завышенной в [__] раз цене / перечислил [сумма] рублей по фиктивным договорам услуг / продал имущество Общества по заниженной цене / не принял мер к взысканию дебиторской задолженности, и срок давности истёк / допустил налоговые доначисления из-за схемы дробления]. Убытки Общества составили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Корпоративный спор.</w:t>
      </w:r>
      <w:r>
        <w:rPr>
          <w:rFonts w:ascii="Times New Roman" w:hAnsi="Times New Roman"/>
          <w:b w:val="0"/>
          <w:i w:val="0"/>
          <w:sz w:val="24"/>
        </w:rPr>
        <w:t xml:space="preserve"> Частью 1 статьи 225.1 АПК РФ установлено: «Арбитражные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некоммерческой организацией, объединяющей коммерческие организации и (или) индивидуальных предпринимателей (далее - корпоративные споры), в том числе по следующим корпоративным спорам:» «3) споры по искам учредителей, участников, членов юридического лица (далее - участники юридического лица)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 Спор относится к спорам по искам участников о возмещении убытков, причинённых юридическому лицу (пункт 3 части 1 статьи 225.1 АПК РФ) и подсуден арбитражному суду по месту нахождения общества (часть 4.1 статьи 38 АПК РФ).</w:t>
      </w:r>
    </w:p>
    <w:p>
      <w:pPr>
        <w:spacing w:after="120" w:line="276" w:lineRule="auto"/>
        <w:ind w:firstLine="709"/>
        <w:jc w:val="both"/>
      </w:pPr>
      <w:r>
        <w:rPr>
          <w:rFonts w:ascii="Times New Roman" w:hAnsi="Times New Roman"/>
          <w:b/>
          <w:i w:val="0"/>
          <w:sz w:val="24"/>
        </w:rPr>
        <w:t>Обязанность действовать в интересах общества.</w:t>
      </w:r>
      <w:r>
        <w:rPr>
          <w:rFonts w:ascii="Times New Roman" w:hAnsi="Times New Roman"/>
          <w:b w:val="0"/>
          <w:i w:val="0"/>
          <w:sz w:val="24"/>
        </w:rPr>
        <w:t xml:space="preserve"> Пунктом 3 статьи 53 ГК РФ установлено: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w:t>
      </w:r>
    </w:p>
    <w:p>
      <w:pPr>
        <w:spacing w:after="120" w:line="276" w:lineRule="auto"/>
        <w:ind w:firstLine="709"/>
        <w:jc w:val="both"/>
      </w:pPr>
      <w:r>
        <w:rPr>
          <w:rFonts w:ascii="Times New Roman" w:hAnsi="Times New Roman"/>
          <w:b/>
          <w:i w:val="0"/>
          <w:sz w:val="24"/>
        </w:rPr>
        <w:t>Ответственность директора.</w:t>
      </w:r>
      <w:r>
        <w:rPr>
          <w:rFonts w:ascii="Times New Roman" w:hAnsi="Times New Roman"/>
          <w:b w:val="0"/>
          <w:i w:val="0"/>
          <w:sz w:val="24"/>
        </w:rPr>
        <w:t xml:space="preserve"> Пунктом 1 статьи 53.1 ГК РФ предусмотрено: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Пунктом 1 статьи 44 Федерального закона от 08.02.1998 № 14-ФЗ «Об обществах с ограниченной ответственностью» (далее — Закон об ООО) установлено: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при осуществлении ими прав и исполнении обязанностей должны действовать в интересах общества добросовестно и разумно.» Согласно пункту 2 той же статьи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При этом не несут ответственности члены совета директоров (наблюдательного совета) общества, члены коллегиального исполнительного органа общества, голосовавшие против решения, которое повлекло причинение обществу убытков, или не принимавшие участия в голосовании.»</w:t>
      </w:r>
    </w:p>
    <w:p>
      <w:pPr>
        <w:spacing w:after="120" w:line="276" w:lineRule="auto"/>
        <w:ind w:firstLine="709"/>
        <w:jc w:val="both"/>
      </w:pPr>
      <w:r>
        <w:rPr>
          <w:rFonts w:ascii="Times New Roman" w:hAnsi="Times New Roman"/>
          <w:b/>
          <w:i w:val="0"/>
          <w:sz w:val="24"/>
        </w:rPr>
        <w:t>Недобросовестность ответчика.</w:t>
      </w:r>
      <w:r>
        <w:rPr>
          <w:rFonts w:ascii="Times New Roman" w:hAnsi="Times New Roman"/>
          <w:b w:val="0"/>
          <w:i w:val="0"/>
          <w:sz w:val="24"/>
        </w:rPr>
        <w:t xml:space="preserve"> Ответчик действовал при конфликте интересов [скрыл аффилированность / не получил согласия на сделку с заинтересованностью], совершил сделку на заведомо невыгодных условиях, знал или должен был знать, что действия не отвечают интересам Общества.</w:t>
      </w:r>
    </w:p>
    <w:p>
      <w:pPr>
        <w:spacing w:after="120" w:line="276" w:lineRule="auto"/>
        <w:ind w:firstLine="709"/>
        <w:jc w:val="both"/>
      </w:pPr>
      <w:r>
        <w:rPr>
          <w:rFonts w:ascii="Times New Roman" w:hAnsi="Times New Roman"/>
          <w:b/>
          <w:i w:val="0"/>
          <w:sz w:val="24"/>
        </w:rPr>
        <w:t>Право участника на иск.</w:t>
      </w:r>
      <w:r>
        <w:rPr>
          <w:rFonts w:ascii="Times New Roman" w:hAnsi="Times New Roman"/>
          <w:b w:val="0"/>
          <w:i w:val="0"/>
          <w:sz w:val="24"/>
        </w:rPr>
        <w:t xml:space="preserve"> Пунктом 5 статьи 44 Закона об ООО установлено: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Абзацем пятым пункта 1 статьи 65.2 ГК РФ предусмотрено право участника «требовать, действуя от имени корпорации (пункт 1 статьи 182), возмещения причиненных корпорации убытков (статья 53.1)»</w:t>
      </w:r>
    </w:p>
    <w:p>
      <w:pPr>
        <w:spacing w:after="120" w:line="276" w:lineRule="auto"/>
        <w:ind w:firstLine="709"/>
        <w:jc w:val="both"/>
      </w:pPr>
      <w:r>
        <w:rPr>
          <w:rFonts w:ascii="Times New Roman" w:hAnsi="Times New Roman"/>
          <w:b/>
          <w:i w:val="0"/>
          <w:sz w:val="24"/>
        </w:rPr>
        <w:t>Особенности косвенного иска.</w:t>
      </w:r>
      <w:r>
        <w:rPr>
          <w:rFonts w:ascii="Times New Roman" w:hAnsi="Times New Roman"/>
          <w:b w:val="0"/>
          <w:i w:val="0"/>
          <w:sz w:val="24"/>
        </w:rPr>
        <w:t xml:space="preserve"> Частью 1 статьи 225.8 АПК РФ установлено: «В случаях, предусмотренных федеральным законом, участники юридического лица вправе обратиться в арбитражный суд с иском о возмещении убытков, причиненных этому юридическому лицу. Такие участники пользуются процессуальными правами и несут процессуальные обязанности истца, а также обладают правом требовать принудительное исполнение решения арбитражного суда в пользу этого юридического лица.» Согласно части 2 той же статьи «Решение об удовлетворении требования по иску о возмещении убытков принимается в пользу юридического лица, в интересах которого был предъявлен иск. По ходатайству лица, обратившегося с иском о возмещении убытков, исполнительный лист направляется для исполнения непосредственно арбитражным судом.»</w:t>
      </w:r>
    </w:p>
    <w:p>
      <w:pPr>
        <w:spacing w:after="120" w:line="276" w:lineRule="auto"/>
        <w:ind w:firstLine="709"/>
        <w:jc w:val="both"/>
      </w:pPr>
      <w:r>
        <w:rPr>
          <w:rFonts w:ascii="Times New Roman" w:hAnsi="Times New Roman"/>
          <w:b/>
          <w:i w:val="0"/>
          <w:sz w:val="24"/>
        </w:rPr>
        <w:t>Уведомление участников.</w:t>
      </w:r>
      <w:r>
        <w:rPr>
          <w:rFonts w:ascii="Times New Roman" w:hAnsi="Times New Roman"/>
          <w:b w:val="0"/>
          <w:i w:val="0"/>
          <w:sz w:val="24"/>
        </w:rPr>
        <w:t xml:space="preserve"> Пунктом 2 статьи 65.2 ГК РФ установлено: «Участник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законами о корпорациях и учредительным документом корпорации.» Истец уведомил участников общества и общество о намерении обратиться в суд «[дата]» [путём [__]], что подтверждается [документы].</w:t>
      </w:r>
    </w:p>
    <w:p>
      <w:pPr>
        <w:spacing w:after="120" w:line="276" w:lineRule="auto"/>
        <w:ind w:firstLine="709"/>
        <w:jc w:val="both"/>
      </w:pPr>
      <w:r>
        <w:rPr>
          <w:rFonts w:ascii="Times New Roman" w:hAnsi="Times New Roman"/>
          <w:b/>
          <w:i w:val="0"/>
          <w:sz w:val="24"/>
        </w:rPr>
        <w:t>Размер убытков.</w:t>
      </w:r>
      <w:r>
        <w:rPr>
          <w:rFonts w:ascii="Times New Roman" w:hAnsi="Times New Roman"/>
          <w:b w:val="0"/>
          <w:i w:val="0"/>
          <w:sz w:val="24"/>
        </w:rPr>
        <w:t xml:space="preserve">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Убытки рассчитаны как [разница между ценой сделки и рыночной ценой / сумма перечислений без встречного предоставления].</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Корпоративный спор по заявленному требованию не относится к спорам о взыскании денежных средств из договоров, сделок или неосновательного обогащения, для которых часть 5 статьи 4 АПК РФ устанавливает обязательный претензионный порядок.</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Срок давности по требованию о взыскании убытков с директора исчисляется с момента, когда участник (новый директор) узнал или должен был узнать о нарушении, — «[дата]». Согласно пункту 1 статьи 196 ГК РФ «Общий срок исковой давности составляет три года со дня, определяемого в соответствии со статьей 200 настоящего Кодекса.»</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4.1 статьи 38 АПК РФ установлена исключительная подсудность: «Исковое заявление или заявление по спору, указанному в статье 225.1 настоящего Кодекса, подается в арбитражный суд по адресу юридического лица, указанного в статье 225.1 настоящего Кодекса.» Общество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44 Закона об ООО, статьями 15, 53, 53.1, 65.2, 196 Гражданского кодекса Российской Федерации, статьями 4, 101, 106, 110, 125, 126, 225.1, 225.8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[Ф. И. О.] в пользу ООО «[наименование]» убытки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[и иные судебные расходы].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Выписка из ЕГРЮЛ, документы о полномочиях ответчика (решения о назначении и освобождении).</w:t>
      </w:r>
    </w:p>
    <w:p>
      <w:pPr>
        <w:spacing w:after="40" w:line="276" w:lineRule="auto"/>
        <w:jc w:val="left"/>
      </w:pPr>
      <w:r>
        <w:rPr>
          <w:rFonts w:ascii="Times New Roman" w:hAnsi="Times New Roman"/>
          <w:b w:val="0"/>
          <w:i w:val="0"/>
          <w:sz w:val="24"/>
        </w:rPr>
        <w:t>4. Документы о действиях ответчика (договоры, платёжные поручения, выписки по счетам).</w:t>
      </w:r>
    </w:p>
    <w:p>
      <w:pPr>
        <w:spacing w:after="40" w:line="276" w:lineRule="auto"/>
        <w:jc w:val="left"/>
      </w:pPr>
      <w:r>
        <w:rPr>
          <w:rFonts w:ascii="Times New Roman" w:hAnsi="Times New Roman"/>
          <w:b w:val="0"/>
          <w:i w:val="0"/>
          <w:sz w:val="24"/>
        </w:rPr>
        <w:t>5. Доказательства аффилированности, отчёт о рыночной стоимости, решения налогового органа.</w:t>
      </w:r>
    </w:p>
    <w:p>
      <w:pPr>
        <w:spacing w:after="40" w:line="276" w:lineRule="auto"/>
        <w:jc w:val="left"/>
      </w:pPr>
      <w:r>
        <w:rPr>
          <w:rFonts w:ascii="Times New Roman" w:hAnsi="Times New Roman"/>
          <w:b w:val="0"/>
          <w:i w:val="0"/>
          <w:sz w:val="24"/>
        </w:rPr>
        <w:t>6. Уведомление участников о намерении обратиться в суд и доказательства его направления.</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Корпоративные споры рассматриваются арбитражным судом по месту нахождения юридического лица (ч. 4.1 ст. 38 АПК РФ) независимо от состава сторон, в том числе с участием граждан.</w:t>
      </w:r>
    </w:p>
    <w:p>
      <w:pPr>
        <w:spacing w:after="40" w:line="276" w:lineRule="auto"/>
        <w:jc w:val="both"/>
      </w:pPr>
      <w:r>
        <w:rPr>
          <w:rFonts w:ascii="Times New Roman" w:hAnsi="Times New Roman"/>
          <w:b w:val="0"/>
          <w:i/>
          <w:sz w:val="24"/>
        </w:rPr>
        <w:t>— Иск подаёт участник, но деньги взыскиваются в пользу общества (ч. 2 ст. 225.8 АПК РФ); судебные расходы несут участники, подавшие иск, в равных долях (ч. 3 ст. 225.8).</w:t>
      </w:r>
    </w:p>
    <w:p>
      <w:pPr>
        <w:spacing w:after="40" w:line="276" w:lineRule="auto"/>
        <w:jc w:val="both"/>
      </w:pPr>
      <w:r>
        <w:rPr>
          <w:rFonts w:ascii="Times New Roman" w:hAnsi="Times New Roman"/>
          <w:b w:val="0"/>
          <w:i/>
          <w:sz w:val="24"/>
        </w:rPr>
        <w:t>— Бремя доказывания недобросовестности и неразумности лежит на истце, но если директор отказывается давать пояснения или представлять документы, бремя переходит на него (практика по Постановлению Пленума ВАС № 62 от 30.07.2013 — изложено своими словами).</w:t>
      </w:r>
    </w:p>
    <w:p>
      <w:pPr>
        <w:spacing w:after="40" w:line="276" w:lineRule="auto"/>
        <w:jc w:val="both"/>
      </w:pPr>
      <w:r>
        <w:rPr>
          <w:rFonts w:ascii="Times New Roman" w:hAnsi="Times New Roman"/>
          <w:b w:val="0"/>
          <w:i/>
          <w:sz w:val="24"/>
        </w:rPr>
        <w:t>— Если общество в банкротстве, убытки с директора взыскиваются в деле о банкротстве.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