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(заказчик)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(подрядчик)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безвозмездно устранить недостатки выполненной работы,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[бытового подряда / на выполнение ремонтных работ / изготовление мебели / установку окон] № [номер] на сумму [сумма] рублей. Работы оплачены полностью «[дата]». Результат работ принят «[дата]» (акт № __). Гарантийный срок — [__].</w:t>
      </w:r>
    </w:p>
    <w:p>
      <w:pPr>
        <w:spacing w:after="120" w:line="276" w:lineRule="auto"/>
        <w:ind w:firstLine="709"/>
        <w:jc w:val="both"/>
      </w:pPr>
      <w:r>
        <w:rPr>
          <w:rFonts w:ascii="Times New Roman" w:hAnsi="Times New Roman"/>
          <w:b w:val="0"/>
          <w:i w:val="0"/>
          <w:sz w:val="24"/>
        </w:rPr>
        <w:t>«[дата]» выявлены недостатки: [описать подробно — трещины, отслоение, протечки, несоответствие размерам]. Это подтверждается [заключением специалиста от «[дата]», фото]. «[дата]» истец письменно потребовал безвозмездно устранить недостатки в срок до «[дата]» (претензия получена «[дата]»). Недостатки не устранены.</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устранения.</w:t>
      </w:r>
      <w:r>
        <w:rPr>
          <w:rFonts w:ascii="Times New Roman" w:hAnsi="Times New Roman"/>
          <w:b w:val="0"/>
          <w:i w:val="0"/>
          <w:sz w:val="24"/>
        </w:rPr>
        <w:t xml:space="preserve"> Абзацем первым статьи 30 Закона РФ от 07.02.1992 № 2300-1 «О защите прав потребителей» (далее — Закон) установлено: «Недостатки работы (услуги) должны быть устранены исполнителем в разумный срок, назначенный потребителем.» Абзацем третьим: «Назначенный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 Абзацем четвёртым: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Абзацем пятым: «В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5 статьи 28 Закона, к которому отсылает статья 30, установлено: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Абзацем четвёртым того же пункта: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Расчёт: [__] дней × 3 % × [цена работы] = [сумма] рублей, но не более цены работы.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17, 28–30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безвозмездно устранить недостатки работ по договору № [номер] от «[дата]»: [перечень] в течение [__] дней со дня вступления решения в силу.</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устранения недостатков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Взыскать с ответчика расходы на заключение специалиста [сумма] рублей.</w:t>
      </w:r>
    </w:p>
    <w:p>
      <w:pPr>
        <w:spacing w:after="120" w:line="276" w:lineRule="auto"/>
        <w:ind w:firstLine="709"/>
        <w:jc w:val="both"/>
      </w:pPr>
      <w:r>
        <w:rPr>
          <w:rFonts w:ascii="Times New Roman" w:hAnsi="Times New Roman"/>
          <w:b w:val="0"/>
          <w:i w:val="0"/>
          <w:sz w:val="24"/>
        </w:rPr>
        <w:t>5. [Альтернатива:] Взыскать с ответчика расходы на устранение недостатков третьими лицами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и сметы; акт приёмки работ.</w:t>
      </w:r>
    </w:p>
    <w:p>
      <w:pPr>
        <w:spacing w:after="40" w:line="276" w:lineRule="auto"/>
        <w:jc w:val="left"/>
      </w:pPr>
      <w:r>
        <w:rPr>
          <w:rFonts w:ascii="Times New Roman" w:hAnsi="Times New Roman"/>
          <w:b w:val="0"/>
          <w:i w:val="0"/>
          <w:sz w:val="24"/>
        </w:rPr>
        <w:t>5. Заключение специалиста о недостатках и стоимости их устранения.</w:t>
      </w:r>
    </w:p>
    <w:p>
      <w:pPr>
        <w:spacing w:after="40" w:line="276" w:lineRule="auto"/>
        <w:jc w:val="left"/>
      </w:pPr>
      <w:r>
        <w:rPr>
          <w:rFonts w:ascii="Times New Roman" w:hAnsi="Times New Roman"/>
          <w:b w:val="0"/>
          <w:i w:val="0"/>
          <w:sz w:val="24"/>
        </w:rPr>
        <w:t>6. Фото и видео недостатков.</w:t>
      </w:r>
    </w:p>
    <w:p>
      <w:pPr>
        <w:spacing w:after="40" w:line="276" w:lineRule="auto"/>
        <w:jc w:val="left"/>
      </w:pPr>
      <w:r>
        <w:rPr>
          <w:rFonts w:ascii="Times New Roman" w:hAnsi="Times New Roman"/>
          <w:b w:val="0"/>
          <w:i w:val="0"/>
          <w:sz w:val="24"/>
        </w:rPr>
        <w:t>7. Расчёт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Устанавливайте исполнителю конкретный разумный срок устранения в претензии — с его истечения считается неустойка 3 % в день.</w:t>
      </w:r>
    </w:p>
    <w:p>
      <w:pPr>
        <w:spacing w:after="40" w:line="276" w:lineRule="auto"/>
        <w:jc w:val="both"/>
      </w:pPr>
      <w:r>
        <w:rPr>
          <w:rFonts w:ascii="Times New Roman" w:hAnsi="Times New Roman"/>
          <w:b w:val="0"/>
          <w:i/>
          <w:sz w:val="24"/>
        </w:rPr>
        <w:t>— Если исполнитель не устраняет недостатки, выгоднее требовать возмещения расходов на устранение третьими лицами (абз. 5 п. 1 ст. 29 Закона) — это проще исполнить.</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