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жилого помещения]</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 (сособственник) / законный пользователь жилого помещения</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лицо, создающее препятствия</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 подлежит оценке</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3 п. 1 ст. 333.19 НК РФ — неимущественное требование]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устранении препятствий в пользовании жилым помещением</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[Квартира (комната, жилой дом)] по адресу: [адрес], общей площадью [__] кв. м, кадастровый номер [__] (далее — жилое помещение) принадлежит истцу [на праве собственности / [__] доля в праве общей долевой собственности / по договору социального найма], истец в нём проживает [зарегистрирован].</w:t>
      </w:r>
    </w:p>
    <w:p>
      <w:pPr>
        <w:spacing w:after="120" w:line="276" w:lineRule="auto"/>
        <w:ind w:firstLine="709"/>
        <w:jc w:val="both"/>
      </w:pPr>
      <w:r>
        <w:rPr>
          <w:rFonts w:ascii="Times New Roman" w:hAnsi="Times New Roman"/>
          <w:b w:val="0"/>
          <w:i w:val="0"/>
          <w:sz w:val="24"/>
        </w:rPr>
        <w:t>Ответчик [сосед по квартире / сособственник / член семьи / владелец соседней квартиры] создаёт истцу препятствия в пользовании жилым помещением: [указать конкретно — 1) занял своими вещами комнату (часть кухни, кладовую), переданную в пользование истца; 2) установил замок на дверь в места общего пользования; 3) отключил электроэнергию в комнате истца; 4) установил перегородку / дверь в общем коридоре, перекрыв доступ; 5) препятствует доступу к счётчикам и инженерным сетям]. Это подтверждается [фото, актами управляющей организации, ответами полиции].</w:t>
      </w:r>
    </w:p>
    <w:p>
      <w:pPr>
        <w:spacing w:after="120" w:line="276" w:lineRule="auto"/>
        <w:ind w:firstLine="709"/>
        <w:jc w:val="both"/>
      </w:pPr>
      <w:r>
        <w:rPr>
          <w:rFonts w:ascii="Times New Roman" w:hAnsi="Times New Roman"/>
          <w:b w:val="0"/>
          <w:i w:val="0"/>
          <w:sz w:val="24"/>
        </w:rPr>
        <w:t>Требование от «[дата]» устранить препятствия ответчик не исполнил.</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Защита от нарушений, не связанных с лишением владения.</w:t>
      </w:r>
      <w:r>
        <w:rPr>
          <w:rFonts w:ascii="Times New Roman" w:hAnsi="Times New Roman"/>
          <w:b w:val="0"/>
          <w:i w:val="0"/>
          <w:sz w:val="24"/>
        </w:rPr>
        <w:t xml:space="preserve"> Статьёй 304 ГК РФ установлено: «Собственник может требовать устранения всяких нарушений его права, хотя бы эти нарушения и не были соединены с лишением владения.» В силу статьи 305 ГК РФ «Права, предусмотренные статьями 301 - 304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w:t>
      </w:r>
    </w:p>
    <w:p>
      <w:pPr>
        <w:spacing w:after="120" w:line="276" w:lineRule="auto"/>
        <w:ind w:firstLine="709"/>
        <w:jc w:val="both"/>
      </w:pPr>
      <w:r>
        <w:rPr>
          <w:rFonts w:ascii="Times New Roman" w:hAnsi="Times New Roman"/>
          <w:b/>
          <w:i w:val="0"/>
          <w:sz w:val="24"/>
        </w:rPr>
        <w:t>Права собственника жилого помещения.</w:t>
      </w:r>
      <w:r>
        <w:rPr>
          <w:rFonts w:ascii="Times New Roman" w:hAnsi="Times New Roman"/>
          <w:b w:val="0"/>
          <w:i w:val="0"/>
          <w:sz w:val="24"/>
        </w:rPr>
        <w:t xml:space="preserve"> Пунктом 1 статьи 288 ГК РФ предусмотрено: «Собственник осуществляет права владения, пользования и распоряжения принадлежащим ему жилым помещением в соответствии с его назначением.» Частью 1 статьи 30 ЖК РФ установлено: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Кодексом.» Частью 4 той же статьи: «Собственник жилого помещения обязан поддерживать данное помещение в надлежащем состоянии, не допуская бесхозяйственного обращения с ним, соблюдать права и законные интересы соседей, правила пользования жилыми помещениями, а также правила содержания общего имущества собственников помещений в многоквартирном доме.»</w:t>
      </w:r>
    </w:p>
    <w:p>
      <w:pPr>
        <w:spacing w:after="120" w:line="276" w:lineRule="auto"/>
        <w:ind w:firstLine="709"/>
        <w:jc w:val="both"/>
      </w:pPr>
      <w:r>
        <w:rPr>
          <w:rFonts w:ascii="Times New Roman" w:hAnsi="Times New Roman"/>
          <w:b/>
          <w:i w:val="0"/>
          <w:sz w:val="24"/>
        </w:rPr>
        <w:t>Пользование общим имуществом.</w:t>
      </w:r>
      <w:r>
        <w:rPr>
          <w:rFonts w:ascii="Times New Roman" w:hAnsi="Times New Roman"/>
          <w:b w:val="0"/>
          <w:i w:val="0"/>
          <w:sz w:val="24"/>
        </w:rPr>
        <w:t xml:space="preserve"> [Для долевой собственности:] Пунктом 1 статьи 247 ГК РФ определено: «Владение и пользование имуществом, находящимся в долевой собственности, осуществляются по соглашению всех ее участников, а при недостижении согласия - в порядке, устанавливаемом судом.» [Для соцнайма:] частью 2 статьи 61 ЖК РФ установлено: «Наниматель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w:t>
      </w:r>
    </w:p>
    <w:p>
      <w:pPr>
        <w:spacing w:after="120" w:line="276" w:lineRule="auto"/>
        <w:ind w:firstLine="709"/>
        <w:jc w:val="both"/>
      </w:pPr>
      <w:r>
        <w:rPr>
          <w:rFonts w:ascii="Times New Roman" w:hAnsi="Times New Roman"/>
          <w:b/>
          <w:i w:val="0"/>
          <w:sz w:val="24"/>
        </w:rPr>
        <w:t>Жилищные права не могут быть ограничены произвольно.</w:t>
      </w:r>
      <w:r>
        <w:rPr>
          <w:rFonts w:ascii="Times New Roman" w:hAnsi="Times New Roman"/>
          <w:b w:val="0"/>
          <w:i w:val="0"/>
          <w:sz w:val="24"/>
        </w:rPr>
        <w:t xml:space="preserve"> Частью 4 статьи 3 ЖК РФ установлено: «Никто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 Пунктом 2 статьи 1 ЖК РФ предусмотрено: «Граждане по своему усмотрению и в своих интересах осуществляют принадлежащие им жилищные права, в том числе распоряжаются ими. Граждане свободны в установлении и реализации своих жилищных прав в силу договора и (или) иных предусмотренных жилищным законодательством оснований. Граждане, осуществляя жилищные права и исполняя вытекающие из жилищных отношений обязанности, не должны нарушать права, свободы и законные интересы других граждан.»</w:t>
      </w:r>
    </w:p>
    <w:p>
      <w:pPr>
        <w:spacing w:after="120" w:line="276" w:lineRule="auto"/>
        <w:ind w:firstLine="709"/>
        <w:jc w:val="both"/>
      </w:pPr>
      <w:r>
        <w:rPr>
          <w:rFonts w:ascii="Times New Roman" w:hAnsi="Times New Roman"/>
          <w:b/>
          <w:i w:val="0"/>
          <w:sz w:val="24"/>
        </w:rPr>
        <w:t>Доказывание.</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Факт препятствий подтверждается приложенными документами.</w:t>
      </w:r>
    </w:p>
    <w:p>
      <w:pPr>
        <w:spacing w:after="120" w:line="276" w:lineRule="auto"/>
        <w:ind w:firstLine="709"/>
        <w:jc w:val="both"/>
      </w:pPr>
      <w:r>
        <w:rPr>
          <w:rFonts w:ascii="Times New Roman" w:hAnsi="Times New Roman"/>
          <w:b/>
          <w:i w:val="0"/>
          <w:sz w:val="24"/>
        </w:rPr>
        <w:t>Защита жилищных прав.</w:t>
      </w:r>
      <w:r>
        <w:rPr>
          <w:rFonts w:ascii="Times New Roman" w:hAnsi="Times New Roman"/>
          <w:b w:val="0"/>
          <w:i w:val="0"/>
          <w:sz w:val="24"/>
        </w:rPr>
        <w:t xml:space="preserve"> Частью 4 статьи 3 Жилищного кодекса Российской Федерации (далее — ЖК РФ) установлено: «Никто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 Согласно части 3 статьи 11 ЖК РФ защита жилищных прав осуществляется, в частности, путём «признания жилищного права», «восстановления положения, существовавшего до нарушения жилищного права, и пресечения действий, нарушающих это право или создающих угрозу его нарушения» и «прекращения или изменения жилищного правоотношения»</w:t>
      </w:r>
    </w:p>
    <w:p>
      <w:pPr>
        <w:spacing w:after="120" w:line="276" w:lineRule="auto"/>
        <w:jc w:val="center"/>
      </w:pPr>
      <w:r>
        <w:rPr>
          <w:rFonts w:ascii="Times New Roman" w:hAnsi="Times New Roman"/>
          <w:b/>
          <w:i w:val="0"/>
          <w:sz w:val="24"/>
        </w:rPr>
        <w:t>Подсудность и участие прокурора</w:t>
      </w:r>
    </w:p>
    <w:p>
      <w:pPr>
        <w:spacing w:after="120" w:line="276" w:lineRule="auto"/>
        <w:ind w:firstLine="709"/>
        <w:jc w:val="both"/>
      </w:pPr>
      <w:r>
        <w:rPr>
          <w:rFonts w:ascii="Times New Roman" w:hAnsi="Times New Roman"/>
          <w:b w:val="0"/>
          <w:i w:val="0"/>
          <w:sz w:val="24"/>
        </w:rPr>
        <w:t>Частью 1 статьи 30 Гражданского процессуального кодекса Российской Федерации (далее — ГПК РФ) установлено: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Иски о вселении, выселении, о признании права пользования жилым помещением и об определении порядка пользования относятся к искам о правах на недвижимое имущество (п. 2 постановления Пленума Верховного Суда РФ и Пленума ВАС РФ от 29.04.2010 № 10/22), поэтому иск предъявляется по месту нахождения жилого помещения.</w:t>
      </w:r>
    </w:p>
    <w:p>
      <w:pPr>
        <w:spacing w:after="120" w:line="276" w:lineRule="auto"/>
        <w:ind w:firstLine="709"/>
        <w:jc w:val="both"/>
      </w:pPr>
      <w:r>
        <w:rPr>
          <w:rFonts w:ascii="Times New Roman" w:hAnsi="Times New Roman"/>
          <w:b w:val="0"/>
          <w:i w:val="0"/>
          <w:sz w:val="24"/>
        </w:rPr>
        <w:t>В силу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247, 288, 304, 305 ГК РФ, статьями 1, 3, 11, 30, 61 ЖК РФ, статьями 30,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Обязать ответчика устранить препятствия в пользовании истцом жилым помещением по адресу: [адрес], а именно: [освободить комнату (кладовую) от своих вещей / демонтировать замок (перегородку, дверь) / восстановить электроснабжение / обеспечить доступ к __] в течение [__] дней со дня вступления решения суда в законную силу.</w:t>
      </w:r>
    </w:p>
    <w:p>
      <w:pPr>
        <w:spacing w:after="120" w:line="276" w:lineRule="auto"/>
        <w:ind w:firstLine="709"/>
        <w:jc w:val="both"/>
      </w:pPr>
      <w:r>
        <w:rPr>
          <w:rFonts w:ascii="Times New Roman" w:hAnsi="Times New Roman"/>
          <w:b w:val="0"/>
          <w:i w:val="0"/>
          <w:sz w:val="24"/>
        </w:rPr>
        <w:t>2. Обязать ответчика впредь не чинить истцу препятствий в пользовании жилым помещением и местами общего пользования.</w:t>
      </w:r>
    </w:p>
    <w:p>
      <w:pPr>
        <w:spacing w:after="120" w:line="276" w:lineRule="auto"/>
        <w:ind w:firstLine="709"/>
        <w:jc w:val="both"/>
      </w:pPr>
      <w:r>
        <w:rPr>
          <w:rFonts w:ascii="Times New Roman" w:hAnsi="Times New Roman"/>
          <w:b w:val="0"/>
          <w:i w:val="0"/>
          <w:sz w:val="24"/>
        </w:rPr>
        <w:t>3. Взыскать с ответчика в пользу истца судебную неустойку на случай неисполнения решения в размере [сумма] рублей за каждый день просрочки (ст. 308.3 ГК РФ).</w:t>
      </w:r>
    </w:p>
    <w:p>
      <w:pPr>
        <w:spacing w:after="120" w:line="276" w:lineRule="auto"/>
        <w:ind w:firstLine="709"/>
        <w:jc w:val="both"/>
      </w:pPr>
      <w:r>
        <w:rPr>
          <w:rFonts w:ascii="Times New Roman" w:hAnsi="Times New Roman"/>
          <w:b w:val="0"/>
          <w:i w:val="0"/>
          <w:sz w:val="24"/>
        </w:rPr>
        <w:t>4.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о праве истца на жилое помещение (выписка из ЕГРН, договор найма).</w:t>
      </w:r>
    </w:p>
    <w:p>
      <w:pPr>
        <w:spacing w:after="40" w:line="276" w:lineRule="auto"/>
        <w:jc w:val="left"/>
      </w:pPr>
      <w:r>
        <w:rPr>
          <w:rFonts w:ascii="Times New Roman" w:hAnsi="Times New Roman"/>
          <w:b w:val="0"/>
          <w:i w:val="0"/>
          <w:sz w:val="24"/>
        </w:rPr>
        <w:t>4. Доказательства препятствий: фото, видео, акты управляющей организации, ответы полиции.</w:t>
      </w:r>
    </w:p>
    <w:p>
      <w:pPr>
        <w:spacing w:after="40" w:line="276" w:lineRule="auto"/>
        <w:jc w:val="left"/>
      </w:pPr>
      <w:r>
        <w:rPr>
          <w:rFonts w:ascii="Times New Roman" w:hAnsi="Times New Roman"/>
          <w:b w:val="0"/>
          <w:i w:val="0"/>
          <w:sz w:val="24"/>
        </w:rPr>
        <w:t>5. Копия требования об устранении препятствий.</w:t>
      </w:r>
    </w:p>
    <w:p>
      <w:pPr>
        <w:spacing w:after="40" w:line="276" w:lineRule="auto"/>
        <w:jc w:val="left"/>
      </w:pPr>
      <w:r>
        <w:rPr>
          <w:rFonts w:ascii="Times New Roman" w:hAnsi="Times New Roman"/>
          <w:b w:val="0"/>
          <w:i w:val="0"/>
          <w:sz w:val="24"/>
        </w:rPr>
        <w:t>6. Технический (поэтажный) план помещения.</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Формулируйте требование максимально конкретно — какое действие и в какой срок совершить ответчику; общая формула «не чинить препятствий» без перечня действий плохо исполняется.</w:t>
      </w:r>
    </w:p>
    <w:p>
      <w:pPr>
        <w:spacing w:after="40" w:line="276" w:lineRule="auto"/>
        <w:jc w:val="both"/>
      </w:pPr>
      <w:r>
        <w:rPr>
          <w:rFonts w:ascii="Times New Roman" w:hAnsi="Times New Roman"/>
          <w:b w:val="0"/>
          <w:i/>
          <w:sz w:val="24"/>
        </w:rPr>
        <w:t>— Судебная неустойка по ст. 308.3 ГК РФ стимулирует исполнение — заявите её сразу.</w:t>
      </w:r>
    </w:p>
    <w:p>
      <w:pPr>
        <w:spacing w:after="40" w:line="276" w:lineRule="auto"/>
        <w:jc w:val="both"/>
      </w:pPr>
      <w:r>
        <w:rPr>
          <w:rFonts w:ascii="Times New Roman" w:hAnsi="Times New Roman"/>
          <w:b w:val="0"/>
          <w:i/>
          <w:sz w:val="24"/>
        </w:rPr>
        <w:t>— Если спор о том, кто какой комнатой пользуется, сначала нужно определить порядок пользования (ст. 247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