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(химчистка, ателье, мастерская)</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[двукратная цена вещи + расходы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двукратной цены утраченной (повреждённой) вещи,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сдал ответчику [вещь: пальто, ковёр, обувь — описание, материал] для [химической чистки / ремонта / пошива] (квитанция № __). Цена вещи указана в квитанции — [сумма] рублей. Стоимость услуги — [сумма] рублей, оплачена.</w:t>
      </w:r>
    </w:p>
    <w:p>
      <w:pPr>
        <w:spacing w:after="120" w:line="276" w:lineRule="auto"/>
        <w:ind w:firstLine="709"/>
        <w:jc w:val="both"/>
      </w:pPr>
      <w:r>
        <w:rPr>
          <w:rFonts w:ascii="Times New Roman" w:hAnsi="Times New Roman"/>
          <w:b w:val="0"/>
          <w:i w:val="0"/>
          <w:sz w:val="24"/>
        </w:rPr>
        <w:t>При получении «[дата]» обнаружено, что вещь [утрачена / повреждена: изменился цвет, деформирована, разрывы, пятна — описать] [акт от «[дата]» / отметка в квитанции]. О непригодности материала или особых свойствах вещи истца не предупреждали. Претензия от «[дата]» оставлена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Ответственность за вещь потребителя.</w:t>
      </w:r>
      <w:r>
        <w:rPr>
          <w:rFonts w:ascii="Times New Roman" w:hAnsi="Times New Roman"/>
          <w:b w:val="0"/>
          <w:i w:val="0"/>
          <w:sz w:val="24"/>
        </w:rPr>
        <w:t xml:space="preserve"> Пунктом 1 статьи 35 Закона РФ от 07.02.1992 № 2300-1 «О защите прав потребителей» (далее — Закон)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«Исполнитель обязан:» «предупредить потребителя о непригодности или недоброкачественности переданного потребителем материала (вещи)» «представить отчет об израсходовании материала и возвратить его остаток.» Абзацем пятым того же пункта: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spacing w:after="120" w:line="276" w:lineRule="auto"/>
        <w:ind w:firstLine="709"/>
        <w:jc w:val="both"/>
      </w:pPr>
      <w:r>
        <w:rPr>
          <w:rFonts w:ascii="Times New Roman" w:hAnsi="Times New Roman"/>
          <w:b/>
          <w:i w:val="0"/>
          <w:sz w:val="24"/>
        </w:rPr>
        <w:t>Цена вещи.</w:t>
      </w:r>
      <w:r>
        <w:rPr>
          <w:rFonts w:ascii="Times New Roman" w:hAnsi="Times New Roman"/>
          <w:b w:val="0"/>
          <w:i w:val="0"/>
          <w:sz w:val="24"/>
        </w:rPr>
        <w:t xml:space="preserve"> Пунктом 2 статьи 35 Закона: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spacing w:after="120" w:line="276" w:lineRule="auto"/>
        <w:ind w:firstLine="709"/>
        <w:jc w:val="both"/>
      </w:pPr>
      <w:r>
        <w:rPr>
          <w:rFonts w:ascii="Times New Roman" w:hAnsi="Times New Roman"/>
          <w:b/>
          <w:i w:val="0"/>
          <w:sz w:val="24"/>
        </w:rPr>
        <w:t>Основания освобождения отсутствуют.</w:t>
      </w:r>
      <w:r>
        <w:rPr>
          <w:rFonts w:ascii="Times New Roman" w:hAnsi="Times New Roman"/>
          <w:b w:val="0"/>
          <w:i w:val="0"/>
          <w:sz w:val="24"/>
        </w:rPr>
        <w:t xml:space="preserve"> Пунктом 3 статьи 35 Закона: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 Истец не предупреждался о свойствах вещи, которые могли привести к повреждению.</w:t>
      </w:r>
    </w:p>
    <w:p>
      <w:pPr>
        <w:spacing w:after="120" w:line="276" w:lineRule="auto"/>
        <w:ind w:firstLine="709"/>
        <w:jc w:val="both"/>
      </w:pPr>
      <w:r>
        <w:rPr>
          <w:rFonts w:ascii="Times New Roman" w:hAnsi="Times New Roman"/>
          <w:b/>
          <w:i w:val="0"/>
          <w:sz w:val="24"/>
        </w:rPr>
        <w:t>Качество услуги.</w:t>
      </w:r>
      <w:r>
        <w:rPr>
          <w:rFonts w:ascii="Times New Roman" w:hAnsi="Times New Roman"/>
          <w:b w:val="0"/>
          <w:i w:val="0"/>
          <w:sz w:val="24"/>
        </w:rPr>
        <w:t xml:space="preserve"> Пунктом 1 статьи 4 Закона: «Продавец (исполнитель) обязан передать потребителю товар (выполнить работу, оказать услугу), качество которого соответствует договору.» Абзацем восьмым пункта 1 статьи 29 Закона: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Неустойка за невыполнение требования.</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13, 15, 17, 29, 31, 35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двукратную цену утраченной (повреждённой) вещи в размере [сумма] рублей.</w:t>
      </w:r>
    </w:p>
    <w:p>
      <w:pPr>
        <w:spacing w:after="120" w:line="276" w:lineRule="auto"/>
        <w:ind w:firstLine="709"/>
        <w:jc w:val="both"/>
      </w:pPr>
      <w:r>
        <w:rPr>
          <w:rFonts w:ascii="Times New Roman" w:hAnsi="Times New Roman"/>
          <w:b w:val="0"/>
          <w:i w:val="0"/>
          <w:sz w:val="24"/>
        </w:rPr>
        <w:t>2. Взыскать с ответчика уплаченную за услугу сумму [сумма] рублей и расходы [на экспертизу]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удовлетворения требования с «[дата]» по «[дата]» в размере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Квитанция (договор) о приёме вещи с указанием её цены.</w:t>
      </w:r>
    </w:p>
    <w:p>
      <w:pPr>
        <w:spacing w:after="40" w:line="276" w:lineRule="auto"/>
        <w:jc w:val="left"/>
      </w:pPr>
      <w:r>
        <w:rPr>
          <w:rFonts w:ascii="Times New Roman" w:hAnsi="Times New Roman"/>
          <w:b w:val="0"/>
          <w:i w:val="0"/>
          <w:sz w:val="24"/>
        </w:rPr>
        <w:t>5. Акт о повреждении / фото вещи.</w:t>
      </w:r>
    </w:p>
    <w:p>
      <w:pPr>
        <w:spacing w:after="40" w:line="276" w:lineRule="auto"/>
        <w:jc w:val="left"/>
      </w:pPr>
      <w:r>
        <w:rPr>
          <w:rFonts w:ascii="Times New Roman" w:hAnsi="Times New Roman"/>
          <w:b w:val="0"/>
          <w:i w:val="0"/>
          <w:sz w:val="24"/>
        </w:rPr>
        <w:t>6. Документы о стоимости вещи (чек, сведения о цене аналогичных вещей).</w:t>
      </w:r>
    </w:p>
    <w:p>
      <w:pPr>
        <w:spacing w:after="40" w:line="276" w:lineRule="auto"/>
        <w:jc w:val="left"/>
      </w:pPr>
      <w:r>
        <w:rPr>
          <w:rFonts w:ascii="Times New Roman" w:hAnsi="Times New Roman"/>
          <w:b w:val="0"/>
          <w:i w:val="0"/>
          <w:sz w:val="24"/>
        </w:rPr>
        <w:t>7. Заключение эксперта [если есть].</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Исполнитель отвечает в размере двукратной цены вещи, указанной в квитанции; если цену в квитанции занизили, ссылайтесь на документы о реальной цене — суд может её учесть.</w:t>
      </w:r>
    </w:p>
    <w:p>
      <w:pPr>
        <w:spacing w:after="40" w:line="276" w:lineRule="auto"/>
        <w:jc w:val="both"/>
      </w:pPr>
      <w:r>
        <w:rPr>
          <w:rFonts w:ascii="Times New Roman" w:hAnsi="Times New Roman"/>
          <w:b w:val="0"/>
          <w:i/>
          <w:sz w:val="24"/>
        </w:rPr>
        <w:t>— Если исполнитель предупреждал о возможных последствиях (в квитанции есть отметка «без гарантии»), докажите, что предупреждение было формальным и не касалось наступившего повреждения.</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