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Прокурор: </w:t>
      </w:r>
      <w:r>
        <w:rPr>
          <w:rFonts w:ascii="Times New Roman" w:hAnsi="Times New Roman"/>
          <w:b w:val="0"/>
          <w:i w:val="0"/>
          <w:sz w:val="24"/>
        </w:rPr>
        <w:t>[наименование прокуратуры района (города)] — для дачи заключения</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[в части среднего заработка за вынужденный прогул]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(ст. 393 ТК РФ, подп. 1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восстановлении на работе, уволенного по сокращению штата, взыскании среднего заработка за время вынужденного прогула 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С «[дата]» истец работал у ответчика в должности [наименование должности] в [структурное подразделение] на основании трудового договора от «[дата]» № [номер] (приказ о приёме на работу от «[дата]» № [номер]). Должностной оклад — [сумма] рублей [надбавки, премии — указать]. Средний дневной заработок истца составляет [сумма] рублей (справка / расчёт прилагается).</w:t>
      </w:r>
    </w:p>
    <w:p>
      <w:pPr>
        <w:spacing w:after="120" w:line="276" w:lineRule="auto"/>
        <w:ind w:firstLine="709"/>
        <w:jc w:val="both"/>
      </w:pPr>
      <w:r>
        <w:rPr>
          <w:rFonts w:ascii="Times New Roman" w:hAnsi="Times New Roman"/>
          <w:b w:val="0"/>
          <w:i w:val="0"/>
          <w:sz w:val="24"/>
        </w:rPr>
        <w:t>«[дата]» истцу вручено уведомление о предстоящем сокращении его должности. Приказом от «[дата]» № [номер] истец уволен по пункту 2 части первой статьи 81 ТК РФ (сокращение численности или штата работников).</w:t>
      </w:r>
    </w:p>
    <w:p>
      <w:pPr>
        <w:spacing w:after="120" w:line="276" w:lineRule="auto"/>
        <w:ind w:firstLine="709"/>
        <w:jc w:val="both"/>
      </w:pPr>
      <w:r>
        <w:rPr>
          <w:rFonts w:ascii="Times New Roman" w:hAnsi="Times New Roman"/>
          <w:b w:val="0"/>
          <w:i w:val="0"/>
          <w:sz w:val="24"/>
        </w:rPr>
        <w:t>Увольнение незаконно, поскольку: [1) сокращение фактическое не произошло — должность сохранена под иным наименованием / на неё принят другой работник (новое штатное расписание от «[дата]»); 2) истцу не предложены все имеющиеся вакансии, соответствующие его квалификации, а также нижестоящие и нижеоплачиваемые, — в период с «[дата]» по «[дата]» у ответчика были вакантны [__]; 3) не соблюдён двухмесячный срок предупреждения; 4) не учтено преимущественное право на оставление на работе (более высокая квалификация, двое иждивенцев, единственный кормилец); 5) не запрошено мнение профсоюза; 6) истец — беременная женщина / одинокая мать ребёнка до 14 лет].</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Основание и условия увольнения.</w:t>
      </w:r>
      <w:r>
        <w:rPr>
          <w:rFonts w:ascii="Times New Roman" w:hAnsi="Times New Roman"/>
          <w:b w:val="0"/>
          <w:i w:val="0"/>
          <w:sz w:val="24"/>
        </w:rPr>
        <w:t xml:space="preserve"> Пунктом 2 части 1 статьи 81 ТК РФ предусмотрено расторжение трудового договора в случае «сокращения численности или штата работников организации, индивидуального предпринимателя» Частью 3 той же статьи установлено: «Увольнение по основанию, предусмотренному пунктом 2 или 3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pPr>
        <w:spacing w:after="120" w:line="276" w:lineRule="auto"/>
        <w:ind w:firstLine="709"/>
        <w:jc w:val="both"/>
      </w:pPr>
      <w:r>
        <w:rPr>
          <w:rFonts w:ascii="Times New Roman" w:hAnsi="Times New Roman"/>
          <w:b/>
          <w:i w:val="0"/>
          <w:sz w:val="24"/>
        </w:rPr>
        <w:t>Гарантии при сокращении.</w:t>
      </w:r>
      <w:r>
        <w:rPr>
          <w:rFonts w:ascii="Times New Roman" w:hAnsi="Times New Roman"/>
          <w:b w:val="0"/>
          <w:i w:val="0"/>
          <w:sz w:val="24"/>
        </w:rPr>
        <w:t xml:space="preserve"> Частью 1 статьи 180 ТК РФ определено: «При проведении мероприятий по сокращению численности или штата работников организации работодатель обязан предложить работнику другую имеющуюся работу (вакантную должность) в соответствии с частью третьей статьи 81 настоящего Кодекса.» Частью 2 той же статьи: «О предстоящем увольнении в связи с ликвидацией организации,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w:t>
      </w:r>
    </w:p>
    <w:p>
      <w:pPr>
        <w:spacing w:after="120" w:line="276" w:lineRule="auto"/>
        <w:ind w:firstLine="709"/>
        <w:jc w:val="both"/>
      </w:pPr>
      <w:r>
        <w:rPr>
          <w:rFonts w:ascii="Times New Roman" w:hAnsi="Times New Roman"/>
          <w:b/>
          <w:i w:val="0"/>
          <w:sz w:val="24"/>
        </w:rPr>
        <w:t>Преимущественное право.</w:t>
      </w:r>
      <w:r>
        <w:rPr>
          <w:rFonts w:ascii="Times New Roman" w:hAnsi="Times New Roman"/>
          <w:b w:val="0"/>
          <w:i w:val="0"/>
          <w:sz w:val="24"/>
        </w:rPr>
        <w:t xml:space="preserve"> Частью 1 статьи 179 ТК РФ установлено: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 Частью 2: «При равной производительности труда и квалификации предпочтение в оставлении на работе отдается: 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лицам, в семье которых нет других работников с самостоятельным заработком; работникам, получившим в период работы у данного работодателя трудовое увечье или профессиональное заболевание; инвалидам Великой Отечественной войны и инвалидам боевых действий по защите Отечества; работникам, повышающим свою квалификацию по направлению работодателя без отрыва от работы; родителю, имеющему ребенка в возрасте до восемнадцати лет, в случае, если другой 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работникам, исполняющим свои трудовые обязанности по трудовому договору, действие которого возобновлено в соответствии с частью девятой статьи 351.7 настоящего Кодекса.»</w:t>
      </w:r>
    </w:p>
    <w:p>
      <w:pPr>
        <w:spacing w:after="120" w:line="276" w:lineRule="auto"/>
        <w:ind w:firstLine="709"/>
        <w:jc w:val="both"/>
      </w:pPr>
      <w:r>
        <w:rPr>
          <w:rFonts w:ascii="Times New Roman" w:hAnsi="Times New Roman"/>
          <w:b/>
          <w:i w:val="0"/>
          <w:sz w:val="24"/>
        </w:rPr>
        <w:t>Участие профсоюза.</w:t>
      </w:r>
      <w:r>
        <w:rPr>
          <w:rFonts w:ascii="Times New Roman" w:hAnsi="Times New Roman"/>
          <w:b w:val="0"/>
          <w:i w:val="0"/>
          <w:sz w:val="24"/>
        </w:rPr>
        <w:t xml:space="preserve"> Частью 2 статьи 82 ТК РФ предусмотрено: «Увольнение работников, являющихся членами профсоюза, по основаниям, предусмотренным пунктами 2, 3 или 5 части первой статьи 81 настоящего Кодекса производится с учетом мотивированного мнения выборного органа первичной профсоюзной организации в соответствии со статьей 373 настоящего Кодекса.»</w:t>
      </w:r>
    </w:p>
    <w:p>
      <w:pPr>
        <w:spacing w:after="120" w:line="276" w:lineRule="auto"/>
        <w:ind w:firstLine="709"/>
        <w:jc w:val="both"/>
      </w:pPr>
      <w:r>
        <w:rPr>
          <w:rFonts w:ascii="Times New Roman" w:hAnsi="Times New Roman"/>
          <w:b w:val="0"/>
          <w:i w:val="0"/>
          <w:sz w:val="24"/>
        </w:rPr>
        <w:t>[Для беременных и лиц с семейными обязанностями:] Частью 1 статьи 261 ТК РФ: «Расторжение трудового договора по инициативе работодателя с беременной женщиной не допускается, за исключением случаев ликвидации организации либо прекращения деятельности индивидуальным предпринимателем.» Частью 4 той же статьи: «Расторжение трудового договора с женщиной, имеющей ребенка в возрасте до трех лет, с одинокой матерью, воспитывающей ребенка-инвалида в возрасте до восемнадцати лет или ребенка в возрасте до шестнадцати лет, с другим лицом, воспитывающим указанных детей без матери, с родителем (иным законным представителем ребенка), являющимся единственным кормильцем ребенка-инвалида в возрасте до восемнадцати лет либо единственным кормильцем ребенка в возрасте до трех лет в семье, воспитывающей трех и более детей в возрасте до четырнадцати лет, если другой родитель (иной законный представитель ребенка) не состоит в трудовых отношениях, по инициативе работодателя не допускается (за исключением увольнения по основаниям, предусмотренным пунктами 1, 5 - 8, 10 или 11 части первой статьи 81 или пунктом 2 статьи 336 настоящего Кодекса).»</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Разъяснения по применению этих норм даны в постановлении Пленума Верховного Суда РФ от 17.03.2004 № 2 «О применении судами Российской Федерации Трудового кодекса Российской Федерации». Работодатель обязан доказать реальность сокращения, соблюдение порядка увольнения, предложение всех вакансий в течение всего периода предупреждения и учёт преимущественного права (пп. 23, 29).</w:t>
      </w:r>
    </w:p>
    <w:p>
      <w:pPr>
        <w:spacing w:after="120" w:line="276" w:lineRule="auto"/>
        <w:ind w:firstLine="709"/>
        <w:jc w:val="both"/>
      </w:pPr>
      <w:r>
        <w:rPr>
          <w:rFonts w:ascii="Times New Roman" w:hAnsi="Times New Roman"/>
          <w:b/>
          <w:i w:val="0"/>
          <w:sz w:val="24"/>
        </w:rPr>
        <w:t>Последствия незаконного увольнения.</w:t>
      </w:r>
      <w:r>
        <w:rPr>
          <w:rFonts w:ascii="Times New Roman" w:hAnsi="Times New Roman"/>
          <w:b w:val="0"/>
          <w:i w:val="0"/>
          <w:sz w:val="24"/>
        </w:rPr>
        <w:t xml:space="preserve"> Частью 1 статьи 394 ТК РФ установлено: «В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 Частью 2 той же статьи: «Орган,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 Частью 9 статьи 394 ТК РФ предусмотрено: «В случаях увольнения без законного основания или с нарушением установленного порядка увольнения либо незаконного перевода на другую работу суд может по требованию работника вынести решение о взыскании в пользу работника денежной компенсации морального вреда, причиненного ему указанными действиями. Размер этой компенсации определяется судом.»</w:t>
      </w:r>
    </w:p>
    <w:p>
      <w:pPr>
        <w:spacing w:after="120" w:line="276" w:lineRule="auto"/>
        <w:ind w:firstLine="709"/>
        <w:jc w:val="both"/>
      </w:pPr>
      <w:r>
        <w:rPr>
          <w:rFonts w:ascii="Times New Roman" w:hAnsi="Times New Roman"/>
          <w:b w:val="0"/>
          <w:i w:val="0"/>
          <w:sz w:val="24"/>
        </w:rPr>
        <w:t>Средний заработок за время вынужденного прогула исчисляется по правилам статьи 139 ТК РФ: «Для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За период с «[дата, следующая за днём увольнения]» по «[дата составления иска]» ([__] рабочих дней × [сумма] руб.) он составляет [сумма] рублей и подлежит взысканию по день восстановления.</w:t>
      </w:r>
    </w:p>
    <w:p>
      <w:pPr>
        <w:spacing w:after="120" w:line="276" w:lineRule="auto"/>
        <w:ind w:firstLine="709"/>
        <w:jc w:val="both"/>
      </w:pPr>
      <w:r>
        <w:rPr>
          <w:rFonts w:ascii="Times New Roman" w:hAnsi="Times New Roman"/>
          <w:b/>
          <w:i w:val="0"/>
          <w:sz w:val="24"/>
        </w:rPr>
        <w:t>Немедленное исполнение.</w:t>
      </w:r>
      <w:r>
        <w:rPr>
          <w:rFonts w:ascii="Times New Roman" w:hAnsi="Times New Roman"/>
          <w:b w:val="0"/>
          <w:i w:val="0"/>
          <w:sz w:val="24"/>
        </w:rPr>
        <w:t xml:space="preserve"> Статьёй 396 ТК РФ установлено: «Решение о восстановлении на работе незаконно уволенного работника, о восстановлении на прежней работе работника, незаконно переведенного на другую работу, подлежит немедленному исполнению. При задержке работодателем исполнения такого решения орган, принявший решение, выносит определение о выплате работнику за все время задержки исполнения решения среднего заработка или разницы в заработке.» В силу статьи 211 ГПК РФ немедленному исполнению подлежит решение суда о «восстановлении на работе»</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Подсудность, сроки и судебные расходы</w:t>
      </w:r>
    </w:p>
    <w:p>
      <w:pPr>
        <w:spacing w:after="120" w:line="276" w:lineRule="auto"/>
        <w:ind w:firstLine="709"/>
        <w:jc w:val="both"/>
      </w:pPr>
      <w:r>
        <w:rPr>
          <w:rFonts w:ascii="Times New Roman" w:hAnsi="Times New Roman"/>
          <w:b w:val="0"/>
          <w:i w:val="0"/>
          <w:sz w:val="24"/>
        </w:rPr>
        <w:t>Согласно абзацу второму части 1 статьи 391 ТК РФ непосредственно в судах рассматриваются индивидуальные трудовые споры по заявлениям «работника - о восстановлении на работе независимо от оснований прекращения трудового договора, об изменении даты и формулировки причины увольнения, о переводе на другую работу, об оплате за время вынужденного прогула либо о выплате разницы в заработной плате за время выполнения нижеоплачиваемой работы, о неправомерных действиях (бездействии) работодателя при обработке и защите персональных данных работника, о компенсации морального вреда, причиненного работнику неправомерными действиями (бездействием) работодателя» Иск может быть предъявлен по адресу ответчика (ст. 28 ГПК РФ) либо по месту жительства истца: частью 6.3 статьи 29 ГПК РФ установлено, что «Иски о восстановлении трудовых и пенсионных прав, а также иски, связанные с социальными выплатами и льготами, могут предъявляться также в суд по месту жительства истца.»</w:t>
      </w:r>
    </w:p>
    <w:p>
      <w:pPr>
        <w:spacing w:after="120" w:line="276" w:lineRule="auto"/>
        <w:ind w:firstLine="709"/>
        <w:jc w:val="both"/>
      </w:pPr>
      <w:r>
        <w:rPr>
          <w:rFonts w:ascii="Times New Roman" w:hAnsi="Times New Roman"/>
          <w:b/>
          <w:i w:val="0"/>
          <w:sz w:val="24"/>
        </w:rPr>
        <w:t>Срок обращения в суд.</w:t>
      </w:r>
      <w:r>
        <w:rPr>
          <w:rFonts w:ascii="Times New Roman" w:hAnsi="Times New Roman"/>
          <w:b w:val="0"/>
          <w:i w:val="0"/>
          <w:sz w:val="24"/>
        </w:rPr>
        <w:t xml:space="preserve"> Частью 1 статьи 392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Частью 2 той же статьи: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Срок истцом не пропущен.</w:t>
      </w:r>
    </w:p>
    <w:p>
      <w:pPr>
        <w:spacing w:after="120" w:line="276" w:lineRule="auto"/>
        <w:ind w:firstLine="709"/>
        <w:jc w:val="both"/>
      </w:pPr>
      <w:r>
        <w:rPr>
          <w:rFonts w:ascii="Times New Roman" w:hAnsi="Times New Roman"/>
          <w:b w:val="0"/>
          <w:i w:val="0"/>
          <w:sz w:val="24"/>
        </w:rPr>
        <w:t>Согласно части 3 статьи 45 ГПК РФ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Поэтому к участию в деле привлекается прокурор. Дела о восстановлении на работе рассматриваются районным судом.</w:t>
      </w:r>
    </w:p>
    <w:p>
      <w:pPr>
        <w:spacing w:after="120" w:line="276" w:lineRule="auto"/>
        <w:ind w:firstLine="709"/>
        <w:jc w:val="both"/>
      </w:pPr>
      <w:r>
        <w:rPr>
          <w:rFonts w:ascii="Times New Roman" w:hAnsi="Times New Roman"/>
          <w:b/>
          <w:i w:val="0"/>
          <w:sz w:val="24"/>
        </w:rPr>
        <w:t>Судебные расходы.</w:t>
      </w:r>
      <w:r>
        <w:rPr>
          <w:rFonts w:ascii="Times New Roman" w:hAnsi="Times New Roman"/>
          <w:b w:val="0"/>
          <w:i w:val="0"/>
          <w:sz w:val="24"/>
        </w:rPr>
        <w:t xml:space="preserve"> Статьёй 393 ТК РФ предусмотрено: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81, 82, 139, 179, 180, 237, 261, 391–396 ТК РФ, статьями 29, 131, 132, 211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 приказ ответчика от «[дата]» № [номер] об увольнении истца по пункту 2 части первой статьи 81 ТК РФ.</w:t>
      </w:r>
    </w:p>
    <w:p>
      <w:pPr>
        <w:spacing w:after="120" w:line="276" w:lineRule="auto"/>
        <w:ind w:firstLine="709"/>
        <w:jc w:val="both"/>
      </w:pPr>
      <w:r>
        <w:rPr>
          <w:rFonts w:ascii="Times New Roman" w:hAnsi="Times New Roman"/>
          <w:b w:val="0"/>
          <w:i w:val="0"/>
          <w:sz w:val="24"/>
        </w:rPr>
        <w:t>2. Восстановить [Ф. И. О. истца] на работе в должности [наименование] с «[дата]».</w:t>
      </w:r>
    </w:p>
    <w:p>
      <w:pPr>
        <w:spacing w:after="120" w:line="276" w:lineRule="auto"/>
        <w:ind w:firstLine="709"/>
        <w:jc w:val="both"/>
      </w:pPr>
      <w:r>
        <w:rPr>
          <w:rFonts w:ascii="Times New Roman" w:hAnsi="Times New Roman"/>
          <w:b w:val="0"/>
          <w:i w:val="0"/>
          <w:sz w:val="24"/>
        </w:rPr>
        <w:t>3. Взыскать с ответчика средний заработок за время вынужденного прогула с «[дата]» по день восстановления (на дату подачи иска — [сумма] рублей) [за вычетом выплаченного выходного пособия].</w:t>
      </w:r>
    </w:p>
    <w:p>
      <w:pPr>
        <w:spacing w:after="120" w:line="276" w:lineRule="auto"/>
        <w:ind w:firstLine="709"/>
        <w:jc w:val="both"/>
      </w:pPr>
      <w:r>
        <w:rPr>
          <w:rFonts w:ascii="Times New Roman" w:hAnsi="Times New Roman"/>
          <w:b w:val="0"/>
          <w:i w:val="0"/>
          <w:sz w:val="24"/>
        </w:rPr>
        <w:t>4. Взыскать с ответчика компенсацию морального вреда в размере [сумма] рублей.</w:t>
      </w:r>
    </w:p>
    <w:p>
      <w:pPr>
        <w:spacing w:after="120" w:line="276" w:lineRule="auto"/>
        <w:ind w:firstLine="709"/>
        <w:jc w:val="both"/>
      </w:pPr>
      <w:r>
        <w:rPr>
          <w:rFonts w:ascii="Times New Roman" w:hAnsi="Times New Roman"/>
          <w:b w:val="0"/>
          <w:i w:val="0"/>
          <w:sz w:val="24"/>
        </w:rPr>
        <w:t>5. Обратить решение в части восстановления к немедленному исполнению.</w:t>
      </w:r>
    </w:p>
    <w:p>
      <w:pPr>
        <w:spacing w:after="120" w:line="276" w:lineRule="auto"/>
        <w:ind w:firstLine="709"/>
        <w:jc w:val="both"/>
      </w:pPr>
      <w:r>
        <w:rPr>
          <w:rFonts w:ascii="Times New Roman" w:hAnsi="Times New Roman"/>
          <w:b w:val="0"/>
          <w:i w:val="0"/>
          <w:sz w:val="24"/>
        </w:rPr>
        <w:t>6. Истребовать у ответчика штатные расписания на «[дата до сокращения]» и «[дата после]», сведения о вакансиях за период предупреждения, приказы о приёме работников за этот период.</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трудового договора и дополнительных соглашений к нему.</w:t>
      </w:r>
    </w:p>
    <w:p>
      <w:pPr>
        <w:spacing w:after="40" w:line="276" w:lineRule="auto"/>
        <w:jc w:val="left"/>
      </w:pPr>
      <w:r>
        <w:rPr>
          <w:rFonts w:ascii="Times New Roman" w:hAnsi="Times New Roman"/>
          <w:b w:val="0"/>
          <w:i w:val="0"/>
          <w:sz w:val="24"/>
        </w:rPr>
        <w:t>3. Копия приказа о приёме на работу; сведения о трудовой деятельности (выписка СФР / Госуслуги) или копия трудовой книжки.</w:t>
      </w:r>
    </w:p>
    <w:p>
      <w:pPr>
        <w:spacing w:after="40" w:line="276" w:lineRule="auto"/>
        <w:jc w:val="left"/>
      </w:pPr>
      <w:r>
        <w:rPr>
          <w:rFonts w:ascii="Times New Roman" w:hAnsi="Times New Roman"/>
          <w:b w:val="0"/>
          <w:i w:val="0"/>
          <w:sz w:val="24"/>
        </w:rPr>
        <w:t>4. Справка о среднем заработке / расчётные листки за последние 12 месяцев.</w:t>
      </w:r>
    </w:p>
    <w:p>
      <w:pPr>
        <w:spacing w:after="40" w:line="276" w:lineRule="auto"/>
        <w:jc w:val="left"/>
      </w:pPr>
      <w:r>
        <w:rPr>
          <w:rFonts w:ascii="Times New Roman" w:hAnsi="Times New Roman"/>
          <w:b w:val="0"/>
          <w:i w:val="0"/>
          <w:sz w:val="24"/>
        </w:rPr>
        <w:t>5. Копия уведомления о предстоящем сокращении; копия приказа об увольнении.</w:t>
      </w:r>
    </w:p>
    <w:p>
      <w:pPr>
        <w:spacing w:after="40" w:line="276" w:lineRule="auto"/>
        <w:jc w:val="left"/>
      </w:pPr>
      <w:r>
        <w:rPr>
          <w:rFonts w:ascii="Times New Roman" w:hAnsi="Times New Roman"/>
          <w:b w:val="0"/>
          <w:i w:val="0"/>
          <w:sz w:val="24"/>
        </w:rPr>
        <w:t>6. Копии предложенных вакансий (если предлагались) и сведения о незаявленных вакансиях (объявления, сведения с сайтов поиска работы).</w:t>
      </w:r>
    </w:p>
    <w:p>
      <w:pPr>
        <w:spacing w:after="40" w:line="276" w:lineRule="auto"/>
        <w:jc w:val="left"/>
      </w:pPr>
      <w:r>
        <w:rPr>
          <w:rFonts w:ascii="Times New Roman" w:hAnsi="Times New Roman"/>
          <w:b w:val="0"/>
          <w:i w:val="0"/>
          <w:sz w:val="24"/>
        </w:rPr>
        <w:t>7. Документы о преимущественном праве (дипломы, свидетельства о рождении детей, справки об иждивении).</w:t>
      </w:r>
    </w:p>
    <w:p>
      <w:pPr>
        <w:spacing w:after="40" w:line="276" w:lineRule="auto"/>
        <w:jc w:val="left"/>
      </w:pPr>
      <w:r>
        <w:rPr>
          <w:rFonts w:ascii="Times New Roman" w:hAnsi="Times New Roman"/>
          <w:b w:val="0"/>
          <w:i w:val="0"/>
          <w:sz w:val="24"/>
        </w:rPr>
        <w:t>8. Расчёт среднего заработка за время вынужденного прогула с учётом выходного пособия.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Месячный срок для иска о восстановлении считается со дня вручения копии приказа или выдачи трудовой книжки (сведений о трудовой деятельности) — ч. 1 ст. 392 ТК РФ.</w:t>
      </w:r>
    </w:p>
    <w:p>
      <w:pPr>
        <w:spacing w:after="40" w:line="276" w:lineRule="auto"/>
        <w:jc w:val="both"/>
      </w:pPr>
      <w:r>
        <w:rPr>
          <w:rFonts w:ascii="Times New Roman" w:hAnsi="Times New Roman"/>
          <w:b w:val="0"/>
          <w:i/>
          <w:sz w:val="24"/>
        </w:rPr>
        <w:t>— Самые сильные доводы — непредложение вакансий (в том числе появившихся в период предупреждения) и фиктивность сокращения; просите суд истребовать штатные расписания и приказы о приёме.</w:t>
      </w:r>
    </w:p>
    <w:p>
      <w:pPr>
        <w:spacing w:after="40" w:line="276" w:lineRule="auto"/>
        <w:jc w:val="both"/>
      </w:pPr>
      <w:r>
        <w:rPr>
          <w:rFonts w:ascii="Times New Roman" w:hAnsi="Times New Roman"/>
          <w:b w:val="0"/>
          <w:i/>
          <w:sz w:val="24"/>
        </w:rPr>
        <w:t>— Выходное пособие и сохраняемый заработок, полученные при увольнении, засчитываются при расчёте среднего заработка за прогул.</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