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[мировой судья / районный (городской) суд — по месту жительства истца или адресу ответчика]</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потерпевший (собственник имущества / пострадавший житель)</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управляющая организация</w:t>
      </w:r>
      <w:r>
        <w:rPr>
          <w:rFonts w:ascii="Times New Roman" w:hAnsi="Times New Roman"/>
          <w:b w:val="0"/>
          <w:i w:val="0"/>
          <w:sz w:val="24"/>
        </w:rPr>
        <w:br/>
        <w:t>[полное наименование организации]</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r>
        <w:rPr>
          <w:rFonts w:ascii="Times New Roman" w:hAnsi="Times New Roman"/>
          <w:b w:val="0"/>
          <w:i w:val="0"/>
          <w:sz w:val="24"/>
        </w:rPr>
        <w:br/>
        <w:t>[управляющая организация / ТСЖ / ЖСК]</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[ущерб]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истец освобождён от уплаты государственной пошлины (п. 3 ст. 17 Закона РФ «О защите прав потребителей», подп. 4 п. 2, п. 3 ст. 333.36 НК РФ) [если истец — собственник помещения в доме; иначе — по подп. 1 п. 1 ст. 333.19 НК РФ]</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возмещении ущерба, причинённого падением снега (наледи, дерева) [травмы на придомовой территории], компенсации морального вреда и штрафа</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Истец является собственником [нанимателем] [квартиры / нежилого помещения] № [__] в многоквартирном доме по адресу: [адрес] (выписка из ЕГРН от «[дата]»). Управление домом с «[дата]» осуществляет ответчик на основании договора управления от «[дата]» [решения общего собрания собственников от «[дата]»].</w:t>
      </w:r>
    </w:p>
    <w:p>
      <w:pPr>
        <w:spacing w:after="120" w:line="276" w:lineRule="auto"/>
        <w:ind w:firstLine="709"/>
        <w:jc w:val="both"/>
      </w:pPr>
      <w:r>
        <w:rPr>
          <w:rFonts w:ascii="Times New Roman" w:hAnsi="Times New Roman"/>
          <w:b w:val="0"/>
          <w:i w:val="0"/>
          <w:sz w:val="24"/>
        </w:rPr>
        <w:t>«[дата]» [на припаркованный у дома автомобиль истца [марка, гос. номер] с крыши дома упали снег и наледь / упало дерево, растущее на придомовой территории / истец поскользнулся на неочищенном от наледи тротуаре у подъезда и получил травму — описать]. Происшествие зафиксировано [постановлением об отказе в возбуждении уголовного дела от «[дата]» (КУСП № __), фото и видео, показаниями свидетелей, медицинскими документами].</w:t>
      </w:r>
    </w:p>
    <w:p>
      <w:pPr>
        <w:spacing w:after="120" w:line="276" w:lineRule="auto"/>
        <w:ind w:firstLine="709"/>
        <w:jc w:val="both"/>
      </w:pPr>
      <w:r>
        <w:rPr>
          <w:rFonts w:ascii="Times New Roman" w:hAnsi="Times New Roman"/>
          <w:b w:val="0"/>
          <w:i w:val="0"/>
          <w:sz w:val="24"/>
        </w:rPr>
        <w:t>Размер ущерба — [сумма] рублей (отчёт об оценке от «[дата]» / расходы на лечение). Претензия от «[дата]» оставлена без удовлетворения.</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Обязанности управляющей организации.</w:t>
      </w:r>
      <w:r>
        <w:rPr>
          <w:rFonts w:ascii="Times New Roman" w:hAnsi="Times New Roman"/>
          <w:b w:val="0"/>
          <w:i w:val="0"/>
          <w:sz w:val="24"/>
        </w:rPr>
        <w:t xml:space="preserve"> Частью 1 статьи 161 Жилищного кодекса Российской Федерации (далее — ЖК РФ) установлено: «Управление многоквартирным домом должно обеспечивать благоприятные и безопасные условия проживания граждан, надлежащее содержание общего имущества в многоквартирном доме, решение вопросов пользования указанным имуществом, а также предоставление коммунальных услуг гражданам, проживающим в таком доме, или в случаях, предусмотренных статьей 157.2 настоящего Кодекса, постоянную готовность инженерных коммуникаций и другого оборудования, входящих в состав общего имущества собственников помещений в многоквартирном доме, к предоставлению коммунальных услуг (далее - обеспечение готовности инженерных систем). Правительство Российской Федерации устанавливает стандарты и правила деятельности по управлению многоквартирными домами.» Частью 1.1 той же статьи: «Надлежащее содержание общего имущества собственников помещений в многоквартирном доме должно осуществляться в соответствии с требованиями законодательства Российской Федерации, в том числе в области обеспечения санитарно-эпидемиологического благополучия населения, о техническом регулировании, пожарной безопасности, защите прав потребителей, и должно обеспечивать:» «соблюдение требований к надежности и безопасности многоквартирного дома» «безопасность жизни и здоровья граждан, имущества физических лиц, имущества юридических лиц, государственного и муниципального имущества» Частью 2.3: «При управлении многоквартирным домом управляющей организацией она несет ответственность перед собственниками помещений в многоквартирном доме за оказание всех услуг и (или) выполнение работ, которые обеспечивают надлежащее содержание общего имущества в данном доме и качество которых должно соответствовать требованиям технических регламентов и установленных Правительством Российской Федерации правил содержания общего имущества в многоквартирном доме, за предоставление коммунальных услуг в зависимости от уровня благоустройства данного дома, качество которых должно соответствовать требованиям установленных Правительством Российской Федерации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 правил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газоснабжения, или в случаях, предусмотренных статьей 157.2 настоящего Кодекса, за обеспечение готовности инженерных систем.»</w:t>
      </w:r>
    </w:p>
    <w:p>
      <w:pPr>
        <w:spacing w:after="120" w:line="276" w:lineRule="auto"/>
        <w:ind w:firstLine="709"/>
        <w:jc w:val="both"/>
      </w:pPr>
      <w:r>
        <w:rPr>
          <w:rFonts w:ascii="Times New Roman" w:hAnsi="Times New Roman"/>
          <w:b/>
          <w:i w:val="0"/>
          <w:sz w:val="24"/>
        </w:rPr>
        <w:t>Договор управления.</w:t>
      </w:r>
      <w:r>
        <w:rPr>
          <w:rFonts w:ascii="Times New Roman" w:hAnsi="Times New Roman"/>
          <w:b w:val="0"/>
          <w:i w:val="0"/>
          <w:sz w:val="24"/>
        </w:rPr>
        <w:t xml:space="preserve"> Частью 2 статьи 162 ЖК РФ: «По договору управления многоквартирным домом одна сторона (управляющая организация) по заданию другой стороны (собственников помещений в многоквартирном доме, органов управления товарищества собственников жилья, органов управления жилищного кооператива или органов управления иного специализированного потребительского кооператива, лица, указанного в пункте 6 части 2 статьи 153 настоящего Кодекса, либо в случае, предусмотренном частью 14 статьи 161 настоящего Кодекса, застройщика) в течение согласованного срока за плату обязуется выполнять работы и (или) оказывать услуги по управлению многоквартирным домом, оказывать услуги и выполнять работы по надлежащему содержанию и ремонту общего имущества в таком доме, предоставлять коммунальные услуги собственникам помещений в таком доме и пользующимся помещениями в этом доме лицам или в случаях, предусмотренных статьей 157.2 настоящего Кодекса, обеспечить готовность инженерных систем, осуществлять иную направленную на достижение целей управления многоквартирным домом деятельность.»</w:t>
      </w:r>
    </w:p>
    <w:p>
      <w:pPr>
        <w:spacing w:after="120" w:line="276" w:lineRule="auto"/>
        <w:ind w:firstLine="709"/>
        <w:jc w:val="both"/>
      </w:pPr>
      <w:r>
        <w:rPr>
          <w:rFonts w:ascii="Times New Roman" w:hAnsi="Times New Roman"/>
          <w:b/>
          <w:i w:val="0"/>
          <w:sz w:val="24"/>
        </w:rPr>
        <w:t>Земельный участок и кровля — общее имущество.</w:t>
      </w:r>
      <w:r>
        <w:rPr>
          <w:rFonts w:ascii="Times New Roman" w:hAnsi="Times New Roman"/>
          <w:b w:val="0"/>
          <w:i w:val="0"/>
          <w:sz w:val="24"/>
        </w:rPr>
        <w:t xml:space="preserve"> Пунктами 3 и 4 части 1 статьи 36 ЖК РФ к общему имуществу отнесены «крыши, ограждающие несущие и ненесущие конструкции данного дома, механическое, электрическое, санитарно-техническое и другое оборудование (в том числе конструкции и (или) иное оборудование, предназначенные для обеспечения беспрепятственного доступа инвалидов к помещениям в многоквартирном доме), находящееся в данном доме за пределами или внутри помещений и обслуживающее более одного помещения (за исключением сетей связи, необходимых для оказания услуг связи собственникам помещений в многоквартирном доме или нанимателям жилых помещений в многоквартирном доме по договорам социального найма)» и «земельный участок, на котором расположен данный дом, с элементами озеленения и благоустройства, иные предназначенные для обслуживания, эксплуатации и благоустройства данного дома и расположенные на указанном земельном участке объекты. Границы и размер земельного участка, на котором расположен многоквартирный дом, определяются в соответствии с требованиями земельного законодательства и законодательства о градостроительной деятельности.» Содержание общего имущества включает очистку кровли от снега и наледи, уборку и содержание придомовой территории, уход за зелёными насаждениями (Правила содержания общего имущества, утв. постановлением Правительства РФ от 13.08.2006 № 491; Правила и нормы технической эксплуатации жилищного фонда, утв. постановлением Госстроя России от 27.09.2003 № 170).</w:t>
      </w:r>
    </w:p>
    <w:p>
      <w:pPr>
        <w:spacing w:after="120" w:line="276" w:lineRule="auto"/>
        <w:ind w:firstLine="709"/>
        <w:jc w:val="both"/>
      </w:pPr>
      <w:r>
        <w:rPr>
          <w:rFonts w:ascii="Times New Roman" w:hAnsi="Times New Roman"/>
          <w:b/>
          <w:i w:val="0"/>
          <w:sz w:val="24"/>
        </w:rPr>
        <w:t>Возмещение вреда.</w:t>
      </w:r>
      <w:r>
        <w:rPr>
          <w:rFonts w:ascii="Times New Roman" w:hAnsi="Times New Roman"/>
          <w:b w:val="0"/>
          <w:i w:val="0"/>
          <w:sz w:val="24"/>
        </w:rPr>
        <w:t xml:space="preserve"> Пунктом 1 статьи 1064 ГК РФ: «Вред,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причинившим вред.» Пунктом 2: «Лицо, причинившее вред, освобождается от возмещения вреда, если докажет, что вред причинен не по его вине. Законом может быть предусмотрено возмещение вреда и при отсутствии вины причинителя вреда.» Статьёй 15 ГК РФ: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w:t>
      </w:r>
    </w:p>
    <w:p>
      <w:pPr>
        <w:spacing w:after="120" w:line="276" w:lineRule="auto"/>
        <w:ind w:firstLine="709"/>
        <w:jc w:val="both"/>
      </w:pPr>
      <w:r>
        <w:rPr>
          <w:rFonts w:ascii="Times New Roman" w:hAnsi="Times New Roman"/>
          <w:b/>
          <w:i w:val="0"/>
          <w:sz w:val="24"/>
        </w:rPr>
        <w:t>Доказывание.</w:t>
      </w:r>
      <w:r>
        <w:rPr>
          <w:rFonts w:ascii="Times New Roman" w:hAnsi="Times New Roman"/>
          <w:b w:val="0"/>
          <w:i w:val="0"/>
          <w:sz w:val="24"/>
        </w:rPr>
        <w:t xml:space="preserve">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Истец доказывает факт и размер ущерба и причинную связь с состоянием кровли (территории); отсутствие вины доказывает ответчик. Отсутствие предупреждающих табличек и ограждений подтверждает ненадлежащее исполнение обязанностей ответчиком.</w:t>
      </w:r>
    </w:p>
    <w:p>
      <w:pPr>
        <w:spacing w:after="120" w:line="276" w:lineRule="auto"/>
        <w:ind w:firstLine="709"/>
        <w:jc w:val="both"/>
      </w:pPr>
      <w:r>
        <w:rPr>
          <w:rFonts w:ascii="Times New Roman" w:hAnsi="Times New Roman"/>
          <w:b/>
          <w:i w:val="0"/>
          <w:sz w:val="24"/>
        </w:rPr>
        <w:t>Применение Закона о защите прав потребителей.</w:t>
      </w:r>
      <w:r>
        <w:rPr>
          <w:rFonts w:ascii="Times New Roman" w:hAnsi="Times New Roman"/>
          <w:b w:val="0"/>
          <w:i w:val="0"/>
          <w:sz w:val="24"/>
        </w:rPr>
        <w:t xml:space="preserve"> К отношениям собственника помещения с управляющей организацией по оказанию услуг и выполнению работ по содержанию общего имущества применяется Закон РФ «О защите прав потребителей» (преамбула Закона; постановление Пленума Верховного Суда РФ от 28.06.2012 № 17 «О рассмотрении судами гражданских дел по спорам о защите прав потребителей»). Статьёй 15 Закона установлено: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владельцем агрегатора)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Пунктом 6 статьи 13 Закона: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владельца агрегатора)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Иск о защите прав потребителей может быть предъявлен по месту жительства истца: пунктом 2 статьи 17 Закона РФ «О защите прав потребителей» установлено: «Иски о защите прав потребителей могут быть предъявлены по выбору истца в суд по месту:» «нахождения организации, а если ответчиком является индивидуальный предприниматель, - его жительства» «жительства или пребывания истца» «заключения или исполнения договора.» Пунктом 3 той же статьи: «Потребители, иные истцы по искам, связанным с нарушением прав потребителей, освобождаются от уплаты государственной пошлины в соответствии с законодательством Российской Федерации о налогах и сборах.»</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Частью 1 статьи 100 ГПК РФ: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1064 ГК РФ, статьями 36, 39, 161 ЖК РФ, статьями 13, 15, 17 Закона РФ «О защите прав потребителей», статьями 29, 98, 131, 132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в возмещение ущерба [сумма] рублей [расходы на лечение — [сумма] рублей].</w:t>
      </w:r>
    </w:p>
    <w:p>
      <w:pPr>
        <w:spacing w:after="120" w:line="276" w:lineRule="auto"/>
        <w:ind w:firstLine="709"/>
        <w:jc w:val="both"/>
      </w:pPr>
      <w:r>
        <w:rPr>
          <w:rFonts w:ascii="Times New Roman" w:hAnsi="Times New Roman"/>
          <w:b w:val="0"/>
          <w:i w:val="0"/>
          <w:sz w:val="24"/>
        </w:rPr>
        <w:t>2. Взыскать с ответчика расходы на оценку [сумма] рублей.</w:t>
      </w:r>
    </w:p>
    <w:p>
      <w:pPr>
        <w:spacing w:after="120" w:line="276" w:lineRule="auto"/>
        <w:ind w:firstLine="709"/>
        <w:jc w:val="both"/>
      </w:pPr>
      <w:r>
        <w:rPr>
          <w:rFonts w:ascii="Times New Roman" w:hAnsi="Times New Roman"/>
          <w:b w:val="0"/>
          <w:i w:val="0"/>
          <w:sz w:val="24"/>
        </w:rPr>
        <w:t>3. Взыскать с ответчика компенсацию морального вреда [сумма] рублей и штраф 50 % от присуждённой суммы.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ответчику копии искового заявления с приложениями.</w:t>
      </w:r>
    </w:p>
    <w:p>
      <w:pPr>
        <w:spacing w:after="40" w:line="276" w:lineRule="auto"/>
        <w:jc w:val="left"/>
      </w:pPr>
      <w:r>
        <w:rPr>
          <w:rFonts w:ascii="Times New Roman" w:hAnsi="Times New Roman"/>
          <w:b w:val="0"/>
          <w:i w:val="0"/>
          <w:sz w:val="24"/>
        </w:rPr>
        <w:t>2. Выписка из ЕГРН (договор социального найма) на помещение истца.</w:t>
      </w:r>
    </w:p>
    <w:p>
      <w:pPr>
        <w:spacing w:after="40" w:line="276" w:lineRule="auto"/>
        <w:jc w:val="left"/>
      </w:pPr>
      <w:r>
        <w:rPr>
          <w:rFonts w:ascii="Times New Roman" w:hAnsi="Times New Roman"/>
          <w:b w:val="0"/>
          <w:i w:val="0"/>
          <w:sz w:val="24"/>
        </w:rPr>
        <w:t>3. Материалы проверки полиции (постановление об отказе в возбуждении дела).</w:t>
      </w:r>
    </w:p>
    <w:p>
      <w:pPr>
        <w:spacing w:after="40" w:line="276" w:lineRule="auto"/>
        <w:jc w:val="left"/>
      </w:pPr>
      <w:r>
        <w:rPr>
          <w:rFonts w:ascii="Times New Roman" w:hAnsi="Times New Roman"/>
          <w:b w:val="0"/>
          <w:i w:val="0"/>
          <w:sz w:val="24"/>
        </w:rPr>
        <w:t>4. Фото и видео места происшествия, состояния крыши/территории.</w:t>
      </w:r>
    </w:p>
    <w:p>
      <w:pPr>
        <w:spacing w:after="40" w:line="276" w:lineRule="auto"/>
        <w:jc w:val="left"/>
      </w:pPr>
      <w:r>
        <w:rPr>
          <w:rFonts w:ascii="Times New Roman" w:hAnsi="Times New Roman"/>
          <w:b w:val="0"/>
          <w:i w:val="0"/>
          <w:sz w:val="24"/>
        </w:rPr>
        <w:t>5. Отчёт об оценке ущерба / медицинские документы и чеки.</w:t>
      </w:r>
    </w:p>
    <w:p>
      <w:pPr>
        <w:spacing w:after="40" w:line="276" w:lineRule="auto"/>
        <w:jc w:val="left"/>
      </w:pPr>
      <w:r>
        <w:rPr>
          <w:rFonts w:ascii="Times New Roman" w:hAnsi="Times New Roman"/>
          <w:b w:val="0"/>
          <w:i w:val="0"/>
          <w:sz w:val="24"/>
        </w:rPr>
        <w:t>6. Копия претензии.</w:t>
      </w:r>
    </w:p>
    <w:p>
      <w:pPr>
        <w:spacing w:after="40" w:line="276" w:lineRule="auto"/>
        <w:jc w:val="left"/>
      </w:pPr>
      <w:r>
        <w:rPr>
          <w:rFonts w:ascii="Times New Roman" w:hAnsi="Times New Roman"/>
          <w:b w:val="0"/>
          <w:i w:val="0"/>
          <w:sz w:val="24"/>
        </w:rPr>
        <w:t>7. Копия договора на оказание юридических услуг и документы об их оплате [если заявлены расходы на представителя].</w:t>
      </w:r>
    </w:p>
    <w:p>
      <w:pPr>
        <w:spacing w:after="40" w:line="276" w:lineRule="auto"/>
        <w:jc w:val="left"/>
      </w:pPr>
      <w:r>
        <w:rPr>
          <w:rFonts w:ascii="Times New Roman" w:hAnsi="Times New Roman"/>
          <w:b w:val="0"/>
          <w:i w:val="0"/>
          <w:sz w:val="24"/>
        </w:rPr>
        <w:t>8. Копия доверенности представителя [если иск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Сразу вызовите полицию и сфотографируйте крышу, автомобиль, отсутствие ограждений и табличек — эти доказательства решают дело.</w:t>
      </w:r>
    </w:p>
    <w:p>
      <w:pPr>
        <w:spacing w:after="40" w:line="276" w:lineRule="auto"/>
        <w:jc w:val="both"/>
      </w:pPr>
      <w:r>
        <w:rPr>
          <w:rFonts w:ascii="Times New Roman" w:hAnsi="Times New Roman"/>
          <w:b w:val="0"/>
          <w:i/>
          <w:sz w:val="24"/>
        </w:rPr>
        <w:t>— Если пострадавший не является собственником помещения в доме, Закон о защите прав потребителей не применяется — штрафа 50 % не будет, а пошлину придётся уплатить.</w:t>
      </w:r>
    </w:p>
    <w:p>
      <w:pPr>
        <w:spacing w:after="40" w:line="276" w:lineRule="auto"/>
        <w:jc w:val="both"/>
      </w:pPr>
      <w:r>
        <w:rPr>
          <w:rFonts w:ascii="Times New Roman" w:hAnsi="Times New Roman"/>
          <w:b w:val="0"/>
          <w:i/>
          <w:sz w:val="24"/>
        </w:rPr>
        <w:t>— Довод УК о «неосторожности» (машина стояла у стены дома) может снизить возмещение (ст. 1083 ГК РФ), если доказана грубая неосторожность потерпевшего — подготовьте возражения.</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при цене иска до 100 000 рублей — мировой судья (п. 5 ч. 1 ст. 23 ГПК РФ), выше — районный суд; моральный вред и штраф в цену иска не входят.</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