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собственник повреждённого автомобиля</w:t>
      </w:r>
      <w:r>
        <w:rPr>
          <w:rFonts w:ascii="Times New Roman" w:hAnsi="Times New Roman"/>
          <w:b w:val="0"/>
          <w:i w:val="0"/>
          <w:sz w:val="24"/>
        </w:rPr>
        <w:br/>
        <w:t>[Ф. И. О.]</w:t>
      </w:r>
      <w:r>
        <w:rPr>
          <w:rFonts w:ascii="Times New Roman" w:hAnsi="Times New Roman"/>
          <w:b w:val="0"/>
          <w:i w:val="0"/>
          <w:sz w:val="24"/>
        </w:rPr>
        <w:br/>
        <w:t>дата и место рождения: [вписать]</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владелец дороги / организация, осуществляющая её содержание (администрация, ГКУ / МКУ дорожного хозяйства, подрядчик)</w:t>
      </w:r>
      <w:r>
        <w:rPr>
          <w:rFonts w:ascii="Times New Roman" w:hAnsi="Times New Roman"/>
          <w:b w:val="0"/>
          <w:i w:val="0"/>
          <w:sz w:val="24"/>
        </w:rPr>
        <w:br/>
        <w:t>[полное наименование организации]</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[стоимость ремонта без износа + расходы]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[по подп. 1 п. 1 ст. 333.19 НК РФ от цены иска] руб.</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ущерба, причинённого в результате наезда на выбоину на проезжей части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в [время] истец, управляя принадлежащим ему автомобилем [марка, модель, г/н], двигаясь по [улица / автодорога, км __] со скоростью, не превышающей разрешённую, совершил наезд на выбоину в дорожном покрытии, не обозначенную предупреждающими знаками и ограждением. Автомобиль получил повреждения: [колёсные диски, шины, подвеска — перечень].</w:t>
      </w:r>
    </w:p>
    <w:p>
      <w:pPr>
        <w:spacing w:after="120" w:line="276" w:lineRule="auto"/>
        <w:ind w:firstLine="709"/>
        <w:jc w:val="both"/>
      </w:pPr>
      <w:r>
        <w:rPr>
          <w:rFonts w:ascii="Times New Roman" w:hAnsi="Times New Roman"/>
          <w:b w:val="0"/>
          <w:i w:val="0"/>
          <w:sz w:val="24"/>
        </w:rPr>
        <w:t>На место вызваны сотрудники ГИБДД, составившие схему ДТП и [акт о выявленных недостатках в эксплуатационном состоянии дороги / рапорт]; размеры выбоины: длина [__] см, ширина [__] см, глубина [__] см. В отношении истца вынесено определение об отказе в возбуждении дела об административном правонарушении в связи с отсутствием состава.</w:t>
      </w:r>
    </w:p>
    <w:p>
      <w:pPr>
        <w:spacing w:after="120" w:line="276" w:lineRule="auto"/>
        <w:ind w:firstLine="709"/>
        <w:jc w:val="both"/>
      </w:pPr>
      <w:r>
        <w:rPr>
          <w:rFonts w:ascii="Times New Roman" w:hAnsi="Times New Roman"/>
          <w:b w:val="0"/>
          <w:i w:val="0"/>
          <w:sz w:val="24"/>
        </w:rPr>
        <w:t>Участок дороги находится [в собственности муниципального образования / субъекта РФ; в оперативном управлении учреждения; содержится подрядчиком по контракту № __] (сведения о дороге, реестр автомобильных дорог). Стоимость ремонта без учёта износа по заключению № __ от «[дата]» — [сумма] рублей. Претензия от «[дата]» не удовлетворена.</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Общие основания ответственности.</w:t>
      </w:r>
      <w:r>
        <w:rPr>
          <w:rFonts w:ascii="Times New Roman" w:hAnsi="Times New Roman"/>
          <w:b w:val="0"/>
          <w:i w:val="0"/>
          <w:sz w:val="24"/>
        </w:rPr>
        <w:t xml:space="preserve"> Пунктом 1 статьи 1064 Гражданского кодекса Российской Федерации (далее — ГК РФ) установлено: «Вред, причиненный личности или имуществу гражданина, а также вред, причиненный имуществу юридического лица, подлежит возмещению в полном объеме лицом, причинившим вред.» Согласно пункту 2 той же статьи «Лицо, причинившее вред, освобождается от возмещения вреда, если докажет, что вред причинен не по его вине. Законом может быть предусмотрено возмещение вреда и при отсутствии вины причинителя вреда.»</w:t>
      </w:r>
    </w:p>
    <w:p>
      <w:pPr>
        <w:spacing w:after="120" w:line="276" w:lineRule="auto"/>
        <w:ind w:firstLine="709"/>
        <w:jc w:val="both"/>
      </w:pPr>
      <w:r>
        <w:rPr>
          <w:rFonts w:ascii="Times New Roman" w:hAnsi="Times New Roman"/>
          <w:b/>
          <w:i w:val="0"/>
          <w:sz w:val="24"/>
        </w:rPr>
        <w:t>Обязанность содержания дорог.</w:t>
      </w:r>
      <w:r>
        <w:rPr>
          <w:rFonts w:ascii="Times New Roman" w:hAnsi="Times New Roman"/>
          <w:b w:val="0"/>
          <w:i w:val="0"/>
          <w:sz w:val="24"/>
        </w:rPr>
        <w:t xml:space="preserve"> Статьёй 210 ГК РФ: «Собственник несет бремя содержания принадлежащего ему имущества, если иное не предусмотрено законом или договором.» Федеральным законом от 10.12.1995 № 196-ФЗ «О безопасности дорожного движения» (ст. 12) обязанность по обеспечению соответствия состояния дорог при их содержании установленным правилам, стандартам и техническим нормам возложена на лиц, осуществляющих содержание автомобильных дорог. Федеральным законом от 08.11.2007 № 257-ФЗ «Об автомобильных дорогах и о дорожной деятельности…» осуществление дорожной деятельности в отношении автомобильных дорог местного значения отнесено к полномочиям органов местного самоуправления.</w:t>
      </w:r>
    </w:p>
    <w:p>
      <w:pPr>
        <w:spacing w:after="120" w:line="276" w:lineRule="auto"/>
        <w:ind w:firstLine="709"/>
        <w:jc w:val="both"/>
      </w:pPr>
      <w:r>
        <w:rPr>
          <w:rFonts w:ascii="Times New Roman" w:hAnsi="Times New Roman"/>
          <w:b/>
          <w:i w:val="0"/>
          <w:sz w:val="24"/>
        </w:rPr>
        <w:t>Нарушение стандарта.</w:t>
      </w:r>
      <w:r>
        <w:rPr>
          <w:rFonts w:ascii="Times New Roman" w:hAnsi="Times New Roman"/>
          <w:b w:val="0"/>
          <w:i w:val="0"/>
          <w:sz w:val="24"/>
        </w:rPr>
        <w:t xml:space="preserve"> Национальным стандартом ГОСТ Р 50597-2017 «Дороги автомобильные и улицы. Требования к эксплуатационному состоянию, допустимому по условиям обеспечения безопасности дорожного движения» не допускаются отдельные повреждения покрытия (выбоины, просадки, проломы) длиной 15 см и более, глубиной 5 см и более, площадью 0,06 м² и более; выявленные повреждения должны устраняться в установленные стандартом сроки, а до устранения — обозначаться. Размеры выбоины, на которую наехал истец, превышают допустимые.</w:t>
      </w:r>
    </w:p>
    <w:p>
      <w:pPr>
        <w:spacing w:after="120" w:line="276" w:lineRule="auto"/>
        <w:ind w:firstLine="709"/>
        <w:jc w:val="both"/>
      </w:pPr>
      <w:r>
        <w:rPr>
          <w:rFonts w:ascii="Times New Roman" w:hAnsi="Times New Roman"/>
          <w:b/>
          <w:i w:val="0"/>
          <w:sz w:val="24"/>
        </w:rPr>
        <w:t>Полное возмещение убытков.</w:t>
      </w:r>
      <w:r>
        <w:rPr>
          <w:rFonts w:ascii="Times New Roman" w:hAnsi="Times New Roman"/>
          <w:b w:val="0"/>
          <w:i w:val="0"/>
          <w:sz w:val="24"/>
        </w:rPr>
        <w:t xml:space="preserve"> В силу пункта 1 статьи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Пунктом 2 той же статьи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Статьёй 1082 ГК РФ предусмотрено: «Удовлетворяя требование о возмещении вреда, суд в соответствии с обстоятельствами дела обязывает лицо, ответственное за причинение вреда, возместить вред в натуре (предоставить вещь того же рода и качества, исправить поврежденную вещь и т.п.) или возместить причиненные убытки (пункт 2 статьи 15).»</w:t>
      </w:r>
    </w:p>
    <w:p>
      <w:pPr>
        <w:spacing w:after="120" w:line="276" w:lineRule="auto"/>
        <w:ind w:firstLine="709"/>
        <w:jc w:val="both"/>
      </w:pPr>
      <w:r>
        <w:rPr>
          <w:rFonts w:ascii="Times New Roman" w:hAnsi="Times New Roman"/>
          <w:b w:val="0"/>
          <w:i w:val="0"/>
          <w:sz w:val="24"/>
        </w:rPr>
        <w:t>Согласно разъяснению, данному в пункте 13 постановления Пленума Верховного Суда РФ от 23.06.2015 № 25 «О применении судами некоторых положений раздела I части первой Гражданского кодекса Российской Федерации», если для устранения повреждений имущества истца использовались или будут использованы новые материалы, то за исключением случаев, установленных законом или договором, расходы на такое устранение включаются в состав реального ущерба полностью, несмотря на то, что стоимость имущества увеличилась или может увеличиться по сравнению с его стоимостью до повреждения.</w:t>
      </w:r>
    </w:p>
    <w:p>
      <w:pPr>
        <w:spacing w:after="120" w:line="276" w:lineRule="auto"/>
        <w:ind w:firstLine="709"/>
        <w:jc w:val="both"/>
      </w:pPr>
      <w:r>
        <w:rPr>
          <w:rFonts w:ascii="Times New Roman" w:hAnsi="Times New Roman"/>
          <w:b/>
          <w:i w:val="0"/>
          <w:sz w:val="24"/>
        </w:rPr>
        <w:t>Распределение бремени доказывания.</w:t>
      </w:r>
      <w:r>
        <w:rPr>
          <w:rFonts w:ascii="Times New Roman" w:hAnsi="Times New Roman"/>
          <w:b w:val="0"/>
          <w:i w:val="0"/>
          <w:sz w:val="24"/>
        </w:rPr>
        <w:t xml:space="preserve">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Истец доказывает факт причинения вреда, его размер и причинную связь с действиями (бездействием) ответчика; отсутствие вины доказывает ответчик (п. 2 ст. 1064 ГК РФ). Ответчик не доказал отсутствие вины — что выбоина возникла непосредственно перед ДТП и срок её устранения не истёк, либо что опасный участок был обозначен.</w:t>
      </w:r>
    </w:p>
    <w:p>
      <w:pPr>
        <w:spacing w:after="120" w:line="276" w:lineRule="auto"/>
        <w:ind w:firstLine="709"/>
        <w:jc w:val="both"/>
      </w:pPr>
      <w:r>
        <w:rPr>
          <w:rFonts w:ascii="Times New Roman" w:hAnsi="Times New Roman"/>
          <w:b/>
          <w:i w:val="0"/>
          <w:sz w:val="24"/>
        </w:rPr>
        <w:t>Отсутствие грубой неосторожности водителя.</w:t>
      </w:r>
      <w:r>
        <w:rPr>
          <w:rFonts w:ascii="Times New Roman" w:hAnsi="Times New Roman"/>
          <w:b w:val="0"/>
          <w:i w:val="0"/>
          <w:sz w:val="24"/>
        </w:rPr>
        <w:t xml:space="preserve"> Пунктом 2 статьи 1083 ГК РФ: «Если грубая неосторожность самого потерпевшего содействовала возникновению или увеличению вреда, в зависимости от степени вины потерпевшего и причинителя вреда размер возмещения должен быть уменьшен.» Выбоина была заполнена водой [не освещена / не видна в тёмное время], скоростной режим истцом не нарушался — у истца не было технической возможности обнаружить и объехать препятствие.</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Срок для обращения в суд истекает «[дата]», поэтому настоящий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28 Гражданского процессуального кодекса Российской Федерации (далее — ГПК РФ): «Иск предъявляется в суд по месту жительства ответчика. Иск к организации предъявляется в суд по адресу организации.» Ответчик проживает по адресу: [адрес], что относится к территориальной подсудности [наименование суда].</w:t>
      </w:r>
    </w:p>
    <w:p>
      <w:pPr>
        <w:spacing w:after="120" w:line="276" w:lineRule="auto"/>
        <w:ind w:firstLine="709"/>
        <w:jc w:val="both"/>
      </w:pPr>
      <w:r>
        <w:rPr>
          <w:rFonts w:ascii="Times New Roman" w:hAnsi="Times New Roman"/>
          <w:b w:val="0"/>
          <w:i w:val="0"/>
          <w:sz w:val="24"/>
        </w:rPr>
        <w:t>В силу части 1 статьи 88 ГПК РФ «Судебные расходы состоят из государственной пошлины и издержек, связанных с рассмотрением дела.» Статьёй 94 ГПК РФ к издержкам, связанным с рассмотрением дела, отнесены, в частности, «расходы на оплату услуг представителей» и «связанные с рассмотрением дела почтовые расходы, понесенные сторонами»</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Для защиты нарушенного права истец обратился за юридической помощью и понёс расходы в размере [сумма] рублей [и почтовые расходы в размере [сумма] рублей].</w:t>
      </w:r>
    </w:p>
    <w:p>
      <w:pPr>
        <w:spacing w:after="120" w:line="276" w:lineRule="auto"/>
        <w:ind w:firstLine="709"/>
        <w:jc w:val="both"/>
      </w:pPr>
      <w:r>
        <w:rPr>
          <w:rFonts w:ascii="Times New Roman" w:hAnsi="Times New Roman"/>
          <w:b/>
          <w:i w:val="0"/>
          <w:sz w:val="24"/>
        </w:rPr>
        <w:t>О судебной экспертизе.</w:t>
      </w:r>
      <w:r>
        <w:rPr>
          <w:rFonts w:ascii="Times New Roman" w:hAnsi="Times New Roman"/>
          <w:b w:val="0"/>
          <w:i w:val="0"/>
          <w:sz w:val="24"/>
        </w:rPr>
        <w:t xml:space="preserve"> Размер ущерба подтверждён заключением специалиста [наименование, № __ от «[дата]»]. Если ответчик его оспорит, истец не возражает против назначения судебной экспертизы: частью 1 статьи 79 ГПК РФ установлено: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210, 1064, 1082, 1083 ГК РФ, Федеральным законом «О безопасности дорожного движения», статьями 79, 98, 100, 131, 132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 возмещение ущерба стоимость восстановительного ремонта автомобиля без учёта износа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на оценку ущерба [сумма] рублей, эвакуацию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судебные расходы: по уплате государственной пошлины в размере [сумма] рублей,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ответчику копии искового заявления с приложениями (почтовая квитанция с описью вложения).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Копия свидетельства о регистрации ТС; водительское удостоверение истца.</w:t>
      </w:r>
    </w:p>
    <w:p>
      <w:pPr>
        <w:spacing w:after="40" w:line="276" w:lineRule="auto"/>
        <w:jc w:val="left"/>
      </w:pPr>
      <w:r>
        <w:rPr>
          <w:rFonts w:ascii="Times New Roman" w:hAnsi="Times New Roman"/>
          <w:b w:val="0"/>
          <w:i w:val="0"/>
          <w:sz w:val="24"/>
        </w:rPr>
        <w:t>4. Материалы ГИБДД: схема ДТП, определение об отказе в возбуждении дела об АП, акт (рапорт) о недостатках дороги с размерами выбоины.</w:t>
      </w:r>
    </w:p>
    <w:p>
      <w:pPr>
        <w:spacing w:after="40" w:line="276" w:lineRule="auto"/>
        <w:jc w:val="left"/>
      </w:pPr>
      <w:r>
        <w:rPr>
          <w:rFonts w:ascii="Times New Roman" w:hAnsi="Times New Roman"/>
          <w:b w:val="0"/>
          <w:i w:val="0"/>
          <w:sz w:val="24"/>
        </w:rPr>
        <w:t>5. Фото- и видеоматериалы выбоины с измерительной линейкой.</w:t>
      </w:r>
    </w:p>
    <w:p>
      <w:pPr>
        <w:spacing w:after="40" w:line="276" w:lineRule="auto"/>
        <w:jc w:val="left"/>
      </w:pPr>
      <w:r>
        <w:rPr>
          <w:rFonts w:ascii="Times New Roman" w:hAnsi="Times New Roman"/>
          <w:b w:val="0"/>
          <w:i w:val="0"/>
          <w:sz w:val="24"/>
        </w:rPr>
        <w:t>6. Сведения о владельце дороги и организации, осуществляющей содержание (ответ администрации, реестр, контракт).</w:t>
      </w:r>
    </w:p>
    <w:p>
      <w:pPr>
        <w:spacing w:after="40" w:line="276" w:lineRule="auto"/>
        <w:jc w:val="left"/>
      </w:pPr>
      <w:r>
        <w:rPr>
          <w:rFonts w:ascii="Times New Roman" w:hAnsi="Times New Roman"/>
          <w:b w:val="0"/>
          <w:i w:val="0"/>
          <w:sz w:val="24"/>
        </w:rPr>
        <w:t>7. Заключение о стоимости ремонта; договор и квитанция об оплате оценки; документы об эвакуации.</w:t>
      </w:r>
    </w:p>
    <w:p>
      <w:pPr>
        <w:spacing w:after="40" w:line="276" w:lineRule="auto"/>
        <w:jc w:val="left"/>
      </w:pPr>
      <w:r>
        <w:rPr>
          <w:rFonts w:ascii="Times New Roman" w:hAnsi="Times New Roman"/>
          <w:b w:val="0"/>
          <w:i w:val="0"/>
          <w:sz w:val="24"/>
        </w:rPr>
        <w:t>8. Претензия и доказательства её направления.</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40" w:line="276" w:lineRule="auto"/>
        <w:jc w:val="left"/>
      </w:pPr>
      <w:r>
        <w:rPr>
          <w:rFonts w:ascii="Times New Roman" w:hAnsi="Times New Roman"/>
          <w:b w:val="0"/>
          <w:i w:val="0"/>
          <w:sz w:val="24"/>
        </w:rPr>
        <w:t>10. Копия доверенности представителя [если иск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Не уезжайте с места без сотрудников ГИБДД: без схемы и замеров выбоины доказать связь повреждений с ямой практически невозможно.</w:t>
      </w:r>
    </w:p>
    <w:p>
      <w:pPr>
        <w:spacing w:after="40" w:line="276" w:lineRule="auto"/>
        <w:jc w:val="both"/>
      </w:pPr>
      <w:r>
        <w:rPr>
          <w:rFonts w:ascii="Times New Roman" w:hAnsi="Times New Roman"/>
          <w:b w:val="0"/>
          <w:i/>
          <w:sz w:val="24"/>
        </w:rPr>
        <w:t>— Если дорогу содержит подрядчик по контракту, предъявите иск и к владельцу дороги, и к подрядчику — суд определит надлежащего ответчика.</w:t>
      </w:r>
    </w:p>
    <w:p>
      <w:pPr>
        <w:spacing w:after="40" w:line="276" w:lineRule="auto"/>
        <w:jc w:val="both"/>
      </w:pPr>
      <w:r>
        <w:rPr>
          <w:rFonts w:ascii="Times New Roman" w:hAnsi="Times New Roman"/>
          <w:b w:val="0"/>
          <w:i/>
          <w:sz w:val="24"/>
        </w:rPr>
        <w:t>— Ответчик часто заявляет о превышении скорости и ходатайствует о трасологической экспертизе: сохраните видеорегистратор и запишите свидетелей.</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02.10.2026).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мировой судья рассматривает имущественные споры при цене иска не более 50 000 рублей (п. 4 ч. 1 ст. 23 ГПК РФ); при большей цене иска — районный (городской) суд.</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