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 затопленной квартиры</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собственник квартиры, из которой произошёл залив</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восстановительного ремонта + повреждённое имущество + расходы]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ущерба, причинённого заливом жилого помещения</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Истцу на праве собственности принадлежит квартира по адресу: [адрес], кв. [__] (выписка из ЕГРН от «[дата]»). Ответчику принадлежит расположенная [выше] квартира № [__].</w:t>
      </w:r>
    </w:p>
    <w:p>
      <w:pPr>
        <w:spacing w:after="120" w:line="276" w:lineRule="auto"/>
        <w:ind w:firstLine="709"/>
        <w:jc w:val="both"/>
      </w:pPr>
      <w:r>
        <w:rPr>
          <w:rFonts w:ascii="Times New Roman" w:hAnsi="Times New Roman"/>
          <w:b w:val="0"/>
          <w:i w:val="0"/>
          <w:sz w:val="24"/>
        </w:rPr>
        <w:t>«[дата]» произошёл залив квартиры истца из квартиры ответчика. Причина залива — [разрыв гибкой подводки к смесителю / неисправность стиральной машины / оставленный открытым кран / протечка внутриквартирной разводки после запорного устройства], что зафиксировано актом о заливе, составленным [управляющей организацией / ТСЖ] «[дата]» с участием [лица].</w:t>
      </w:r>
    </w:p>
    <w:p>
      <w:pPr>
        <w:spacing w:after="120" w:line="276" w:lineRule="auto"/>
        <w:ind w:firstLine="709"/>
        <w:jc w:val="both"/>
      </w:pPr>
      <w:r>
        <w:rPr>
          <w:rFonts w:ascii="Times New Roman" w:hAnsi="Times New Roman"/>
          <w:b w:val="0"/>
          <w:i w:val="0"/>
          <w:sz w:val="24"/>
        </w:rPr>
        <w:t>В результате залива повреждены: [потолок, стены, напольное покрытие в комнатах — перечень; мебель, техника — перечень]. Согласно заключению [оценщик / эксперт] № __ от «[дата]» стоимость восстановительного ремонта квартиры составляет [сумма] рублей, стоимость повреждённого имущества — [сумма] рублей. Ответчик был приглашён на осмотр [телеграммой от «[дата]»], [явился / не явился].</w:t>
      </w:r>
    </w:p>
    <w:p>
      <w:pPr>
        <w:spacing w:after="120" w:line="276" w:lineRule="auto"/>
        <w:ind w:firstLine="709"/>
        <w:jc w:val="both"/>
      </w:pPr>
      <w:r>
        <w:rPr>
          <w:rFonts w:ascii="Times New Roman" w:hAnsi="Times New Roman"/>
          <w:b w:val="0"/>
          <w:i w:val="0"/>
          <w:sz w:val="24"/>
        </w:rPr>
        <w:t>Претензия истца от «[дата]» о добровольном возмещении ущерба оставлена ответчиком без удовлетворения.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Общие основания ответственности.</w:t>
      </w:r>
      <w:r>
        <w:rPr>
          <w:rFonts w:ascii="Times New Roman" w:hAnsi="Times New Roman"/>
          <w:b w:val="0"/>
          <w:i w:val="0"/>
          <w:sz w:val="24"/>
        </w:rPr>
        <w:t xml:space="preserve"> Пунктом 1 статьи 1064 Гражданского кодекса Российской Федерации (далее —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Согласно пункту 2 той же статьи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pPr>
        <w:spacing w:after="120" w:line="276" w:lineRule="auto"/>
        <w:ind w:firstLine="709"/>
        <w:jc w:val="both"/>
      </w:pPr>
      <w:r>
        <w:rPr>
          <w:rFonts w:ascii="Times New Roman" w:hAnsi="Times New Roman"/>
          <w:b/>
          <w:i w:val="0"/>
          <w:sz w:val="24"/>
        </w:rPr>
        <w:t>Обязанности собственника жилого помещения.</w:t>
      </w:r>
      <w:r>
        <w:rPr>
          <w:rFonts w:ascii="Times New Roman" w:hAnsi="Times New Roman"/>
          <w:b w:val="0"/>
          <w:i w:val="0"/>
          <w:sz w:val="24"/>
        </w:rPr>
        <w:t xml:space="preserve"> Статьёй 210 ГК РФ установлено: «Собственник несет бремя содержания принадлежащего ему имущества, если иное не предусмотрено законом или договором.» Частью 3 статьи 30 Жилищного кодекса РФ (далее — ЖК РФ): «Собственник жилого помещения несет бремя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а собственник комнаты в коммунальной квартире несет также бремя содержания общего имущества собственников комнат в такой квартире, если иное не предусмотрено федеральным законом или договором.» Частью 4 той же статьи: «Собственник жилого помещения обязан поддерживать данное помещение в надлежащем состоянии, не допуская бесхозяйственного обращения с ним, соблюдать права и законные интересы соседей, правила пользования жилыми помещениями, а также правила содержания общего имущества собственников помещений в многоквартирном доме.»</w:t>
      </w:r>
    </w:p>
    <w:p>
      <w:pPr>
        <w:spacing w:after="120" w:line="276" w:lineRule="auto"/>
        <w:ind w:firstLine="709"/>
        <w:jc w:val="both"/>
      </w:pPr>
      <w:r>
        <w:rPr>
          <w:rFonts w:ascii="Times New Roman" w:hAnsi="Times New Roman"/>
          <w:b w:val="0"/>
          <w:i w:val="0"/>
          <w:sz w:val="24"/>
        </w:rPr>
        <w:t>Внутриквартирное оборудование, расположенное после первых отключающих устройств на ответвлениях от стояков (краны, гибкие подводки, смесители, бытовая техника), не входит в состав общего имущества многоквартирного дома и находится в зоне ответственности собственника квартиры. Залив произошёл из-за неисправности именно такого оборудования, поэтому ответственность несёт ответчик.</w:t>
      </w:r>
    </w:p>
    <w:p>
      <w:pPr>
        <w:spacing w:after="120" w:line="276" w:lineRule="auto"/>
        <w:ind w:firstLine="709"/>
        <w:jc w:val="both"/>
      </w:pPr>
      <w:r>
        <w:rPr>
          <w:rFonts w:ascii="Times New Roman" w:hAnsi="Times New Roman"/>
          <w:b/>
          <w:i w:val="0"/>
          <w:sz w:val="24"/>
        </w:rPr>
        <w:t>Полное возмещение убытков.</w:t>
      </w:r>
      <w:r>
        <w:rPr>
          <w:rFonts w:ascii="Times New Roman" w:hAnsi="Times New Roman"/>
          <w:b w:val="0"/>
          <w:i w:val="0"/>
          <w:sz w:val="24"/>
        </w:rPr>
        <w:t xml:space="preserve"> В силу пункта 1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Пунктом 2 той же статьи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Статьёй 1082 ГК РФ предусмотрено: «Удовлетворяя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(пункт 2 статьи 15).»</w:t>
      </w:r>
    </w:p>
    <w:p>
      <w:pPr>
        <w:spacing w:after="120" w:line="276" w:lineRule="auto"/>
        <w:ind w:firstLine="709"/>
        <w:jc w:val="both"/>
      </w:pPr>
      <w:r>
        <w:rPr>
          <w:rFonts w:ascii="Times New Roman" w:hAnsi="Times New Roman"/>
          <w:b w:val="0"/>
          <w:i w:val="0"/>
          <w:sz w:val="24"/>
        </w:rPr>
        <w:t>Согласно разъяснению, данному в пункте 13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 если для устранения повреждений имущества истца использовались или будут использованы новые материалы, то за исключением случаев, установленных законом или договором, расходы на такое устранение включаются в состав реального ущерба полностью, несмотря на то, что стоимость имущества увеличилась или может увеличиться по сравнению с его стоимостью до повреждения.</w:t>
      </w:r>
    </w:p>
    <w:p>
      <w:pPr>
        <w:spacing w:after="120" w:line="276" w:lineRule="auto"/>
        <w:ind w:firstLine="709"/>
        <w:jc w:val="both"/>
      </w:pPr>
      <w:r>
        <w:rPr>
          <w:rFonts w:ascii="Times New Roman" w:hAnsi="Times New Roman"/>
          <w:b/>
          <w:i w:val="0"/>
          <w:sz w:val="24"/>
        </w:rPr>
        <w:t>Распределение бремени доказывания.</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Истец доказывает факт причинения вреда, его размер и причинную связь с действиями (бездействием) ответчика; отсутствие вины доказывает ответчик (п. 2 ст. 1064 ГК РФ). Акт о заливе, составленный управляющей организацией, является письменным доказательством причины залива; ответчик своих возражений против акта не заявлял.</w:t>
      </w:r>
    </w:p>
    <w:p>
      <w:pPr>
        <w:spacing w:after="120" w:line="276" w:lineRule="auto"/>
        <w:ind w:firstLine="709"/>
        <w:jc w:val="both"/>
      </w:pPr>
      <w:r>
        <w:rPr>
          <w:rFonts w:ascii="Times New Roman" w:hAnsi="Times New Roman"/>
          <w:b/>
          <w:i w:val="0"/>
          <w:sz w:val="24"/>
        </w:rPr>
        <w:t>[Если в квартире ответчика проживают наниматели / арендаторы.]</w:t>
      </w:r>
      <w:r>
        <w:rPr>
          <w:rFonts w:ascii="Times New Roman" w:hAnsi="Times New Roman"/>
          <w:b w:val="0"/>
          <w:i w:val="0"/>
          <w:sz w:val="24"/>
        </w:rPr>
        <w:t xml:space="preserve"> Перед третьими лицами за состояние оборудования отвечает собственник, который вправе предъявить регрессные требования к нанимателю (арендатору) по договору с ним.</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для обращения в суд истекает «[дата]», поэтому настоящий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28 Гражданского процессуального кодекса Российской Федерации (далее — ГПК РФ): «Иск предъявляется в суд по месту жительства ответчика. Иск к организации предъявляется в суд по адресу организации.» Ответчик проживает по адресу: [адрес], что относится к территориальной подсудности [наименование суда].</w:t>
      </w:r>
    </w:p>
    <w:p>
      <w:pPr>
        <w:spacing w:after="120" w:line="276" w:lineRule="auto"/>
        <w:ind w:firstLine="709"/>
        <w:jc w:val="both"/>
      </w:pPr>
      <w:r>
        <w:rPr>
          <w:rFonts w:ascii="Times New Roman" w:hAnsi="Times New Roman"/>
          <w:b w:val="0"/>
          <w:i w:val="0"/>
          <w:sz w:val="24"/>
        </w:rPr>
        <w:t>В силу части 1 статьи 88 ГПК РФ «Судебные расходы состоят из государственной пошлины и издержек, связанных с рассмотрением дела.» Статьёй 94 ГПК РФ к издержкам, связанным с рассмотрением дела, отнесены, в частности, «расходы на оплату услуг представителей» и «связанные с рассмотрением дела почтовые расходы, понесенные сторонами»</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Для защиты нарушенного права истец обратился за юридической помощью и понёс расходы в размере [сумма] рублей [и почтовые расходы в размере [сумма] рублей].</w:t>
      </w:r>
    </w:p>
    <w:p>
      <w:pPr>
        <w:spacing w:after="120" w:line="276" w:lineRule="auto"/>
        <w:ind w:firstLine="709"/>
        <w:jc w:val="both"/>
      </w:pPr>
      <w:r>
        <w:rPr>
          <w:rFonts w:ascii="Times New Roman" w:hAnsi="Times New Roman"/>
          <w:b/>
          <w:i w:val="0"/>
          <w:sz w:val="24"/>
        </w:rPr>
        <w:t>О судебной экспертизе.</w:t>
      </w:r>
      <w:r>
        <w:rPr>
          <w:rFonts w:ascii="Times New Roman" w:hAnsi="Times New Roman"/>
          <w:b w:val="0"/>
          <w:i w:val="0"/>
          <w:sz w:val="24"/>
        </w:rPr>
        <w:t xml:space="preserve"> Размер ущерба подтверждён заключением специалиста [наименование, № __ от «[дата]»]. Если ответчик его оспорит, истец не возражает против назначения судебной экспертизы: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210, 1064, 1082 ГК РФ, статьёй 30 ЖК РФ, статьями 79, 98, 100,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в возмещение ущерба, причинённого заливом квартиры «[дата]», стоимость восстановительного ремонта в размере [сумма] рублей и стоимость повреждённого имущества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расходы на оценку ущерба в размере [сумма] рублей.</w:t>
      </w:r>
    </w:p>
    <w:p>
      <w:pPr>
        <w:spacing w:after="120" w:line="276" w:lineRule="auto"/>
        <w:ind w:firstLine="709"/>
        <w:jc w:val="both"/>
      </w:pPr>
      <w:r>
        <w:rPr>
          <w:rFonts w:ascii="Times New Roman" w:hAnsi="Times New Roman"/>
          <w:b w:val="0"/>
          <w:i w:val="0"/>
          <w:sz w:val="24"/>
        </w:rPr>
        <w:t>3. Взыскать с ответчика проценты за пользование чужими денежными средствами по ст. 395 ГК РФ на взысканную сумму со дня вступления решения суда в законную силу по день фактического исполнения.</w:t>
      </w:r>
    </w:p>
    <w:p>
      <w:pPr>
        <w:spacing w:after="120" w:line="276" w:lineRule="auto"/>
        <w:ind w:firstLine="709"/>
        <w:jc w:val="both"/>
      </w:pPr>
      <w:r>
        <w:rPr>
          <w:rFonts w:ascii="Times New Roman" w:hAnsi="Times New Roman"/>
          <w:b w:val="0"/>
          <w:i w:val="0"/>
          <w:sz w:val="24"/>
        </w:rPr>
        <w:t>4.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Выписка из ЕГРН на квартиру истца; сведения о собственнике квартиры ответчика (выписка из ЕГРН).</w:t>
      </w:r>
    </w:p>
    <w:p>
      <w:pPr>
        <w:spacing w:after="40" w:line="276" w:lineRule="auto"/>
        <w:jc w:val="left"/>
      </w:pPr>
      <w:r>
        <w:rPr>
          <w:rFonts w:ascii="Times New Roman" w:hAnsi="Times New Roman"/>
          <w:b w:val="0"/>
          <w:i w:val="0"/>
          <w:sz w:val="24"/>
        </w:rPr>
        <w:t>4. Акт о заливе, составленный управляющей организацией (ТСЖ).</w:t>
      </w:r>
    </w:p>
    <w:p>
      <w:pPr>
        <w:spacing w:after="40" w:line="276" w:lineRule="auto"/>
        <w:jc w:val="left"/>
      </w:pPr>
      <w:r>
        <w:rPr>
          <w:rFonts w:ascii="Times New Roman" w:hAnsi="Times New Roman"/>
          <w:b w:val="0"/>
          <w:i w:val="0"/>
          <w:sz w:val="24"/>
        </w:rPr>
        <w:t>5. Заключение о стоимости восстановительного ремонта; договор и квитанция об оплате оценки.</w:t>
      </w:r>
    </w:p>
    <w:p>
      <w:pPr>
        <w:spacing w:after="40" w:line="276" w:lineRule="auto"/>
        <w:jc w:val="left"/>
      </w:pPr>
      <w:r>
        <w:rPr>
          <w:rFonts w:ascii="Times New Roman" w:hAnsi="Times New Roman"/>
          <w:b w:val="0"/>
          <w:i w:val="0"/>
          <w:sz w:val="24"/>
        </w:rPr>
        <w:t>6. Уведомление ответчика об осмотре; фото- и видеозаписи последствий залива.</w:t>
      </w:r>
    </w:p>
    <w:p>
      <w:pPr>
        <w:spacing w:after="40" w:line="276" w:lineRule="auto"/>
        <w:jc w:val="left"/>
      </w:pPr>
      <w:r>
        <w:rPr>
          <w:rFonts w:ascii="Times New Roman" w:hAnsi="Times New Roman"/>
          <w:b w:val="0"/>
          <w:i w:val="0"/>
          <w:sz w:val="24"/>
        </w:rPr>
        <w:t>7. Претензия и доказательства её направления.</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вода пошла из стояка, общего крана до первого запорного устройства или с кровли, отвечает не сосед, а управляющая организация (ТСЖ) — используйте шаблон иска к УК: к ней применяется Закон о защите прав потребителей (штраф 50 %, моральный вред).</w:t>
      </w:r>
    </w:p>
    <w:p>
      <w:pPr>
        <w:spacing w:after="40" w:line="276" w:lineRule="auto"/>
        <w:jc w:val="both"/>
      </w:pPr>
      <w:r>
        <w:rPr>
          <w:rFonts w:ascii="Times New Roman" w:hAnsi="Times New Roman"/>
          <w:b w:val="0"/>
          <w:i/>
          <w:sz w:val="24"/>
        </w:rPr>
        <w:t>— Сразу после залива вызовите представителя УК для составления акта с указанием причины — без акта доказать вину соседа сложнее.</w:t>
      </w:r>
    </w:p>
    <w:p>
      <w:pPr>
        <w:spacing w:after="40" w:line="276" w:lineRule="auto"/>
        <w:jc w:val="both"/>
      </w:pPr>
      <w:r>
        <w:rPr>
          <w:rFonts w:ascii="Times New Roman" w:hAnsi="Times New Roman"/>
          <w:b w:val="0"/>
          <w:i/>
          <w:sz w:val="24"/>
        </w:rPr>
        <w:t>— Ответчиков-сособственников квартиры указывайте всех: они отвечают пропорционально долям, если суд не признает ответственность солидарной.</w:t>
      </w:r>
    </w:p>
    <w:p>
      <w:pPr>
        <w:spacing w:after="40" w:line="276" w:lineRule="auto"/>
        <w:jc w:val="both"/>
      </w:pPr>
      <w:r>
        <w:rPr>
          <w:rFonts w:ascii="Times New Roman" w:hAnsi="Times New Roman"/>
          <w:b w:val="0"/>
          <w:i/>
          <w:sz w:val="24"/>
        </w:rPr>
        <w:t>— Компенсация морального вреда за повреждение имущества по общему правилу не взыскивается: пунктом 2 статьи 1099 ГК РФ она допускается лишь в случаях, предусмотренных законом (например, по Закону о защите прав потребителей), либо если одновременно нарушены личные неимущественные права (вред здоровью, нарушение неприкосновенности жилища).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мировой судья рассматривает имущественные споры при цене иска не более 50 000 рублей (п. 4 ч. 1 ст. 23 ГПК РФ); при большей цене иска — районный (городской) суд.</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