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 [законный представитель несовершеннолетнего потерпевшего]</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владелец собаки [для безнадзорной собаки — уполномоченный орган субъекта РФ / органа местного самоуправления]</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[расходы на лечение + повреждённое имущество] руб.; моральный вред — [сумма]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3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вреда здоровью и имуществу, причинённого собакой,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около [время] по адресу: [место] на истца напала собака породы [порода / беспородная], [принадлежащая ответчику / выгуливаемая ответчиком без поводка и намордника / безнадзорная, без владельца].</w:t>
      </w:r>
    </w:p>
    <w:p>
      <w:pPr>
        <w:spacing w:after="120" w:line="276" w:lineRule="auto"/>
        <w:ind w:firstLine="709"/>
        <w:jc w:val="both"/>
      </w:pPr>
      <w:r>
        <w:rPr>
          <w:rFonts w:ascii="Times New Roman" w:hAnsi="Times New Roman"/>
          <w:b w:val="0"/>
          <w:i w:val="0"/>
          <w:sz w:val="24"/>
        </w:rPr>
        <w:t>Собака укусила истца за [часть тела]. Истец обратился в [травмпункт], где ему оказана помощь и назначен курс антирабических прививок [количество] (медицинская справка, карта). [По заключению СМЭ причинён вред здоровью __ тяжести.] Повреждены [одежда, иное имущество] стоимостью [сумма] рублей. Факт нападения зафиксирован [заявлением в полицию от «[дата]», КУСП № __; видеозаписью; показаниями свидетелей].</w:t>
      </w:r>
    </w:p>
    <w:p>
      <w:pPr>
        <w:spacing w:after="120" w:line="276" w:lineRule="auto"/>
        <w:ind w:firstLine="709"/>
        <w:jc w:val="both"/>
      </w:pPr>
      <w:r>
        <w:rPr>
          <w:rFonts w:ascii="Times New Roman" w:hAnsi="Times New Roman"/>
          <w:b w:val="0"/>
          <w:i w:val="0"/>
          <w:sz w:val="24"/>
        </w:rPr>
        <w:t>Истец понёс расходы на лечение [сумма] рублей. Нападение причинило физическую боль, страх, [у ребёнка — стойкий испуг, нарушения сна; потребовалась помощь психолога], необходимость длительного курса прививок, рубцы на коже.</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Ответственность владельца животного.</w:t>
      </w:r>
      <w:r>
        <w:rPr>
          <w:rFonts w:ascii="Times New Roman" w:hAnsi="Times New Roman"/>
          <w:b w:val="0"/>
          <w:i w:val="0"/>
          <w:sz w:val="24"/>
        </w:rPr>
        <w:t xml:space="preserve"> Статьёй 137 ГК РФ установлено: «К животным применяются общие правила об имуществе постольку, поскольку законом или иными правовыми актами не установлено иное.» Статьёй 210 ГК РФ: «Собственник несет бремя содержания принадлежащего ему имущества, если иное не предусмотрено законом или договором.» Владелец обязан содержать животное так, чтобы исключить причинение вреда окружающим. Федеральным законом от 27.12.2018 № 498-ФЗ «Об ответственном обращении с животными» на владельцев возложена обязанность при выгуле собаки исключать её неконтролируемое передвижение и обеспечивать безопасность граждан (ст. 13 Закона); выгул потенциально опасных собак без намордника и поводка запрещён, кроме огороженной территории владельца.</w:t>
      </w:r>
    </w:p>
    <w:p>
      <w:pPr>
        <w:spacing w:after="120" w:line="276" w:lineRule="auto"/>
        <w:ind w:firstLine="709"/>
        <w:jc w:val="both"/>
      </w:pPr>
      <w:r>
        <w:rPr>
          <w:rFonts w:ascii="Times New Roman" w:hAnsi="Times New Roman"/>
          <w:b/>
          <w:i w:val="0"/>
          <w:sz w:val="24"/>
        </w:rPr>
        <w:t>[Если собака безнадзорная.]</w:t>
      </w:r>
      <w:r>
        <w:rPr>
          <w:rFonts w:ascii="Times New Roman" w:hAnsi="Times New Roman"/>
          <w:b w:val="0"/>
          <w:i w:val="0"/>
          <w:sz w:val="24"/>
        </w:rPr>
        <w:t xml:space="preserve"> Деятельность по обращению с животными без владельцев (отлов, содержание, возврат в среду обитания) отнесена к полномочиям субъекта РФ и может передаваться органам местного самоуправления; ненадлежащее исполнение этих полномочий, повлёкшее нападение, является основанием ответственности уполномоченного органа (ст. 1064, 1069 ГК РФ). Статьёй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pPr>
        <w:spacing w:after="120" w:line="276" w:lineRule="auto"/>
        <w:ind w:firstLine="709"/>
        <w:jc w:val="both"/>
      </w:pPr>
      <w:r>
        <w:rPr>
          <w:rFonts w:ascii="Times New Roman" w:hAnsi="Times New Roman"/>
          <w:b/>
          <w:i w:val="0"/>
          <w:sz w:val="24"/>
        </w:rPr>
        <w:t>Объём возмещения вреда здоровью.</w:t>
      </w:r>
      <w:r>
        <w:rPr>
          <w:rFonts w:ascii="Times New Roman" w:hAnsi="Times New Roman"/>
          <w:b w:val="0"/>
          <w:i w:val="0"/>
          <w:sz w:val="24"/>
        </w:rPr>
        <w:t xml:space="preserve"> Пунктом 1 статьи 1085 ГК РФ: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w:t>
      </w:r>
    </w:p>
    <w:p>
      <w:pPr>
        <w:spacing w:after="120" w:line="276" w:lineRule="auto"/>
        <w:ind w:firstLine="709"/>
        <w:jc w:val="both"/>
      </w:pPr>
      <w:r>
        <w:rPr>
          <w:rFonts w:ascii="Times New Roman" w:hAnsi="Times New Roman"/>
          <w:b/>
          <w:i w:val="0"/>
          <w:sz w:val="24"/>
        </w:rPr>
        <w:t>Полное возмещение убытков.</w:t>
      </w:r>
      <w:r>
        <w:rPr>
          <w:rFonts w:ascii="Times New Roman" w:hAnsi="Times New Roman"/>
          <w:b w:val="0"/>
          <w:i w:val="0"/>
          <w:sz w:val="24"/>
        </w:rPr>
        <w:t xml:space="preserve"> В силу пункта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той же статьи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151 ГК РФ установлено: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Разъяснения о критериях определения размера компенсации даны в постановлении Пленума Верховного Суда РФ от 15.11.2022 № 33 «О практике применения судами норм о компенсации морального вреда».</w:t>
      </w:r>
    </w:p>
    <w:p>
      <w:pPr>
        <w:spacing w:after="120" w:line="276" w:lineRule="auto"/>
        <w:ind w:firstLine="709"/>
        <w:jc w:val="both"/>
      </w:pPr>
      <w:r>
        <w:rPr>
          <w:rFonts w:ascii="Times New Roman" w:hAnsi="Times New Roman"/>
          <w:b/>
          <w:i w:val="0"/>
          <w:sz w:val="24"/>
        </w:rPr>
        <w:t>[Если потерпевший — ребёнок.]</w:t>
      </w:r>
      <w:r>
        <w:rPr>
          <w:rFonts w:ascii="Times New Roman" w:hAnsi="Times New Roman"/>
          <w:b w:val="0"/>
          <w:i w:val="0"/>
          <w:sz w:val="24"/>
        </w:rPr>
        <w:t xml:space="preserve"> При определении размера компенсации учитываются возраст ребёнка, его особая уязвимость, длительность лечения и психологические последствия.</w:t>
      </w:r>
    </w:p>
    <w:p>
      <w:pPr>
        <w:spacing w:after="120" w:line="276" w:lineRule="auto"/>
        <w:ind w:firstLine="709"/>
        <w:jc w:val="both"/>
      </w:pPr>
      <w:r>
        <w:rPr>
          <w:rFonts w:ascii="Times New Roman" w:hAnsi="Times New Roman"/>
          <w:b/>
          <w:i w:val="0"/>
          <w:sz w:val="24"/>
        </w:rPr>
        <w:t>Распределение бремени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доказывает факт причинения вреда, его размер и причинную связь с действиями (бездействием) ответчика; отсутствие вины доказывает ответчик (п. 2 ст. 1064 ГК РФ). Истец не провоцировал собаку; грубой неосторожности с его стороны не было.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5 статьи 29 ГПК РФ установлено: «Иски о возмещении вреда, причиненного увечьем, иным повреждением здоровья или в результате смерти кормильца, могут предъявляться истцом также в суд по месту его жительства или месту причинения вреда.» Истец проживает по адресу: [адрес], что относится к подсудности [наименование суда]. Выбор между несколькими судами принадлежит истцу (ч. 10 ст. 29 ГПК РФ).</w:t>
      </w:r>
    </w:p>
    <w:p>
      <w:pPr>
        <w:spacing w:after="120" w:line="276" w:lineRule="auto"/>
        <w:ind w:firstLine="709"/>
        <w:jc w:val="both"/>
      </w:pPr>
      <w:r>
        <w:rPr>
          <w:rFonts w:ascii="Times New Roman" w:hAnsi="Times New Roman"/>
          <w:b w:val="0"/>
          <w:i w:val="0"/>
          <w:sz w:val="24"/>
        </w:rPr>
        <w:t>По искам о возмещении вреда, причинённого увечьем или иным повреждением здоровья, а также смертью кормильца истцы освобождены от уплаты государственной пошлины (подп. 3 п. 1 ст. 333.36 Налогового кодекса РФ).</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понёс расходы на юридическую помощь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137, 151, 210, 1064, 1069, 1085, 1099–1101 ГК РФ, Федеральным законом «Об ответственном обращении с животными», статьями 29,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расходы на лечение в размере [сумма] рублей [утраченный заработок —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стоимость повреждённого имущества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[несовершеннолетнего] компенсацию морального вреда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Документ об уплате государственной пошлины [или основание освобождения от её уплаты].</w:t>
      </w:r>
    </w:p>
    <w:p>
      <w:pPr>
        <w:spacing w:after="40" w:line="276" w:lineRule="auto"/>
        <w:jc w:val="left"/>
      </w:pPr>
      <w:r>
        <w:rPr>
          <w:rFonts w:ascii="Times New Roman" w:hAnsi="Times New Roman"/>
          <w:b w:val="0"/>
          <w:i w:val="0"/>
          <w:sz w:val="24"/>
        </w:rPr>
        <w:t>3. Медицинские документы (справка травмпункта, карта прививок, выписки); заключение СМЭ [если есть].</w:t>
      </w:r>
    </w:p>
    <w:p>
      <w:pPr>
        <w:spacing w:after="40" w:line="276" w:lineRule="auto"/>
        <w:jc w:val="left"/>
      </w:pPr>
      <w:r>
        <w:rPr>
          <w:rFonts w:ascii="Times New Roman" w:hAnsi="Times New Roman"/>
          <w:b w:val="0"/>
          <w:i w:val="0"/>
          <w:sz w:val="24"/>
        </w:rPr>
        <w:t>4. Копия заявления в полицию, материалы проверки / постановление об отказе в возбуждении дела.</w:t>
      </w:r>
    </w:p>
    <w:p>
      <w:pPr>
        <w:spacing w:after="40" w:line="276" w:lineRule="auto"/>
        <w:jc w:val="left"/>
      </w:pPr>
      <w:r>
        <w:rPr>
          <w:rFonts w:ascii="Times New Roman" w:hAnsi="Times New Roman"/>
          <w:b w:val="0"/>
          <w:i w:val="0"/>
          <w:sz w:val="24"/>
        </w:rPr>
        <w:t>5. Видеозаписи, фото повреждений, сведения о свидетелях.</w:t>
      </w:r>
    </w:p>
    <w:p>
      <w:pPr>
        <w:spacing w:after="40" w:line="276" w:lineRule="auto"/>
        <w:jc w:val="left"/>
      </w:pPr>
      <w:r>
        <w:rPr>
          <w:rFonts w:ascii="Times New Roman" w:hAnsi="Times New Roman"/>
          <w:b w:val="0"/>
          <w:i w:val="0"/>
          <w:sz w:val="24"/>
        </w:rPr>
        <w:t>6. Документы о расходах на лечение и стоимости повреждённого имущества.</w:t>
      </w:r>
    </w:p>
    <w:p>
      <w:pPr>
        <w:spacing w:after="40" w:line="276" w:lineRule="auto"/>
        <w:jc w:val="left"/>
      </w:pPr>
      <w:r>
        <w:rPr>
          <w:rFonts w:ascii="Times New Roman" w:hAnsi="Times New Roman"/>
          <w:b w:val="0"/>
          <w:i w:val="0"/>
          <w:sz w:val="24"/>
        </w:rPr>
        <w:t>7. Свидетельство о рождении ребёнка [если иск в интересах несовершеннолетнего].</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Сразу обратитесь в травмпункт и полицию: материал проверки устанавливает владельца собаки и обстоятельства нападения — это главное доказательство.</w:t>
      </w:r>
    </w:p>
    <w:p>
      <w:pPr>
        <w:spacing w:after="40" w:line="276" w:lineRule="auto"/>
        <w:jc w:val="both"/>
      </w:pPr>
      <w:r>
        <w:rPr>
          <w:rFonts w:ascii="Times New Roman" w:hAnsi="Times New Roman"/>
          <w:b w:val="0"/>
          <w:i/>
          <w:sz w:val="24"/>
        </w:rPr>
        <w:t>— Если собака безнадзорная, выясните, кто отвечает за обращение с животными без владельцев в вашем регионе (орган субъекта, администрация района или подрядчик по контракту на отлов) — от этого зависит, кто будет ответчиком.</w:t>
      </w:r>
    </w:p>
    <w:p>
      <w:pPr>
        <w:spacing w:after="40" w:line="276" w:lineRule="auto"/>
        <w:jc w:val="both"/>
      </w:pPr>
      <w:r>
        <w:rPr>
          <w:rFonts w:ascii="Times New Roman" w:hAnsi="Times New Roman"/>
          <w:b w:val="0"/>
          <w:i/>
          <w:sz w:val="24"/>
        </w:rPr>
        <w:t>— Госпошлина не уплачивается, если в иске есть требование о возмещении вреда здоровью; иск можно подать по месту жительства истца.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