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член семьи погибшего [в своих интересах и в интересах несовершеннолетних детей]</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причинитель вреда / владелец источника повышенной опасности</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 для дачи заключения (ч. 3 ст. 45 ГПК РФ)</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[ежемесячные платежи × 12 по каждому истцу + расходы на погребение] руб.; моральный вред — [сумма]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3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вреда, понесённого в связи со смертью кормильца, расходов на погребение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в результате [ДТП с участием автомобиля под управлением ответчика / иных действий ответчика: описать] погиб [Ф. И. О.] (свидетельство о смерти [серия, номер]). Вина ответчика установлена [приговором [суд] от «[дата]» / иными доказательствами].</w:t>
      </w:r>
    </w:p>
    <w:p>
      <w:pPr>
        <w:spacing w:after="120" w:line="276" w:lineRule="auto"/>
        <w:ind w:firstLine="709"/>
        <w:jc w:val="both"/>
      </w:pPr>
      <w:r>
        <w:rPr>
          <w:rFonts w:ascii="Times New Roman" w:hAnsi="Times New Roman"/>
          <w:b w:val="0"/>
          <w:i w:val="0"/>
          <w:sz w:val="24"/>
        </w:rPr>
        <w:t>Истец приходится погибшему [супругой / матерью / сыном]. На иждивении погибшего находились: [истец — нетрудоспособный (пенсионер / инвалид) / несовершеннолетние дети [Ф. И. О., даты рождения] / истец, не работающий и занятый уходом за детьми погибшего, не достигшими 14 лет].</w:t>
      </w:r>
    </w:p>
    <w:p>
      <w:pPr>
        <w:spacing w:after="120" w:line="276" w:lineRule="auto"/>
        <w:ind w:firstLine="709"/>
        <w:jc w:val="both"/>
      </w:pPr>
      <w:r>
        <w:rPr>
          <w:rFonts w:ascii="Times New Roman" w:hAnsi="Times New Roman"/>
          <w:b w:val="0"/>
          <w:i w:val="0"/>
          <w:sz w:val="24"/>
        </w:rPr>
        <w:t>Среднемесячный заработок погибшего за 12 месяцев до смерти составлял [сумма] рублей. Семья состояла из [__] человек, включая погибшего; на долю каждого иждивенца приходилось [сумма] рублей в месяц (расчёт прилагается).</w:t>
      </w:r>
    </w:p>
    <w:p>
      <w:pPr>
        <w:spacing w:after="120" w:line="276" w:lineRule="auto"/>
        <w:ind w:firstLine="709"/>
        <w:jc w:val="both"/>
      </w:pPr>
      <w:r>
        <w:rPr>
          <w:rFonts w:ascii="Times New Roman" w:hAnsi="Times New Roman"/>
          <w:b w:val="0"/>
          <w:i w:val="0"/>
          <w:sz w:val="24"/>
        </w:rPr>
        <w:t>Истец понёс расходы на погребение: [ритуальные услуги, место, памятник, поминальный обед в день похорон] — [сумма] рублей.</w:t>
      </w:r>
    </w:p>
    <w:p>
      <w:pPr>
        <w:spacing w:after="120" w:line="276" w:lineRule="auto"/>
        <w:ind w:firstLine="709"/>
        <w:jc w:val="both"/>
      </w:pPr>
      <w:r>
        <w:rPr>
          <w:rFonts w:ascii="Times New Roman" w:hAnsi="Times New Roman"/>
          <w:b w:val="0"/>
          <w:i w:val="0"/>
          <w:sz w:val="24"/>
        </w:rPr>
        <w:t>Гибель близкого человека причинила истцу и детям тяжёлые нравственные страдания: [описать характер отношений, совместное проживание, утрату опоры семьи, последствия для здоровья истца].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Ответственность владельца источника повышенной опасности.</w:t>
      </w:r>
      <w:r>
        <w:rPr>
          <w:rFonts w:ascii="Times New Roman" w:hAnsi="Times New Roman"/>
          <w:b w:val="0"/>
          <w:i w:val="0"/>
          <w:sz w:val="24"/>
        </w:rPr>
        <w:t xml:space="preserve"> Пунктом 1 статьи 1079 ГК РФ: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pPr>
        <w:spacing w:after="120" w:line="276" w:lineRule="auto"/>
        <w:ind w:firstLine="709"/>
        <w:jc w:val="both"/>
      </w:pPr>
      <w:r>
        <w:rPr>
          <w:rFonts w:ascii="Times New Roman" w:hAnsi="Times New Roman"/>
          <w:b/>
          <w:i w:val="0"/>
          <w:sz w:val="24"/>
        </w:rPr>
        <w:t>Круг лиц, имеющих право на возмещение.</w:t>
      </w:r>
      <w:r>
        <w:rPr>
          <w:rFonts w:ascii="Times New Roman" w:hAnsi="Times New Roman"/>
          <w:b w:val="0"/>
          <w:i w:val="0"/>
          <w:sz w:val="24"/>
        </w:rPr>
        <w:t xml:space="preserve"> Пунктом 1 статьи 1088 ГК РФ установлено: «В случае смерти потерпевшего (кормильца) право на возмещение вреда имеют:» «нетрудоспособные лица, состоявшие на иждивении умершего или имевшие ко дню его смерти право на получение от него содержания» «ребенок умершего, родившийся после его смерти» «один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 «лица, состоявшие на иждивении умершего и ставшие нетрудоспособными в течение пяти лет после его смерти.»</w:t>
      </w:r>
    </w:p>
    <w:p>
      <w:pPr>
        <w:spacing w:after="120" w:line="276" w:lineRule="auto"/>
        <w:ind w:firstLine="709"/>
        <w:jc w:val="both"/>
      </w:pPr>
      <w:r>
        <w:rPr>
          <w:rFonts w:ascii="Times New Roman" w:hAnsi="Times New Roman"/>
          <w:b/>
          <w:i w:val="0"/>
          <w:sz w:val="24"/>
        </w:rPr>
        <w:t>Сроки возмещения.</w:t>
      </w:r>
      <w:r>
        <w:rPr>
          <w:rFonts w:ascii="Times New Roman" w:hAnsi="Times New Roman"/>
          <w:b w:val="0"/>
          <w:i w:val="0"/>
          <w:sz w:val="24"/>
        </w:rPr>
        <w:t xml:space="preserve"> Пунктом 2 статьи 1088 ГК РФ: «Вред возмещается:» «несовершеннолетним - до достижения восемнадцати лет» «обучающимся старше восемнадцати лет - до получения образования по очной форме обучения, но не более чем до двадцати трех лет» «женщинам старше пятидесяти пяти лет и мужчинам старше шестидесяти лет - пожизненно» «инвалидам - на срок инвалидности» «одному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pPr>
        <w:spacing w:after="120" w:line="276" w:lineRule="auto"/>
        <w:ind w:firstLine="709"/>
        <w:jc w:val="both"/>
      </w:pPr>
      <w:r>
        <w:rPr>
          <w:rFonts w:ascii="Times New Roman" w:hAnsi="Times New Roman"/>
          <w:b/>
          <w:i w:val="0"/>
          <w:sz w:val="24"/>
        </w:rPr>
        <w:t>Размер возмещения.</w:t>
      </w:r>
      <w:r>
        <w:rPr>
          <w:rFonts w:ascii="Times New Roman" w:hAnsi="Times New Roman"/>
          <w:b w:val="0"/>
          <w:i w:val="0"/>
          <w:sz w:val="24"/>
        </w:rPr>
        <w:t xml:space="preserve"> Пунктом 1 статьи 1089 ГК РФ: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1086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 Пунктом 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pPr>
        <w:spacing w:after="120" w:line="276" w:lineRule="auto"/>
        <w:ind w:firstLine="709"/>
        <w:jc w:val="both"/>
      </w:pPr>
      <w:r>
        <w:rPr>
          <w:rFonts w:ascii="Times New Roman" w:hAnsi="Times New Roman"/>
          <w:b/>
          <w:i w:val="0"/>
          <w:sz w:val="24"/>
        </w:rPr>
        <w:t>Ежемесячные платежи.</w:t>
      </w:r>
      <w:r>
        <w:rPr>
          <w:rFonts w:ascii="Times New Roman" w:hAnsi="Times New Roman"/>
          <w:b w:val="0"/>
          <w:i w:val="0"/>
          <w:sz w:val="24"/>
        </w:rPr>
        <w:t xml:space="preserve"> Пунктом 1 статьи 1092 ГК РФ: «Возмещение вреда, вызванного уменьшением трудоспособности или смертью потерпевшего, производится ежемесячными платежами.»</w:t>
      </w:r>
    </w:p>
    <w:p>
      <w:pPr>
        <w:spacing w:after="120" w:line="276" w:lineRule="auto"/>
        <w:ind w:firstLine="709"/>
        <w:jc w:val="both"/>
      </w:pPr>
      <w:r>
        <w:rPr>
          <w:rFonts w:ascii="Times New Roman" w:hAnsi="Times New Roman"/>
          <w:b/>
          <w:i w:val="0"/>
          <w:sz w:val="24"/>
        </w:rPr>
        <w:t>Расходы на погребение.</w:t>
      </w:r>
      <w:r>
        <w:rPr>
          <w:rFonts w:ascii="Times New Roman" w:hAnsi="Times New Roman"/>
          <w:b w:val="0"/>
          <w:i w:val="0"/>
          <w:sz w:val="24"/>
        </w:rPr>
        <w:t xml:space="preserve"> Статьёй 1094 ГК РФ: «Лица, ответственные за вред, вызванный смертью потерпевшего, обязаны возместить необходимые расходы на погребение лицу, понесшему эти расходы.» «Пособие на погребение, полученное гражданами, понесшими эти расходы, в счет возмещения вреда не засчитывается.»</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Разъяснения о критериях определения размера компенсации даны в постановлении Пленума Верховного Суда РФ от 15.11.2022 № 33 «О практике применения судами норм о компенсации морального вреда».</w:t>
      </w:r>
    </w:p>
    <w:p>
      <w:pPr>
        <w:spacing w:after="120" w:line="276" w:lineRule="auto"/>
        <w:ind w:firstLine="709"/>
        <w:jc w:val="both"/>
      </w:pPr>
      <w:r>
        <w:rPr>
          <w:rFonts w:ascii="Times New Roman" w:hAnsi="Times New Roman"/>
          <w:b w:val="0"/>
          <w:i w:val="0"/>
          <w:sz w:val="24"/>
        </w:rPr>
        <w:t>Статьёй 1100 ГК РФ компенсация морального вреда осуществляется независимо от вины причинителя, когда «вред причинен жизни или здоровью гражданина источником повышенной опасности»</w:t>
      </w:r>
    </w:p>
    <w:p>
      <w:pPr>
        <w:spacing w:after="120" w:line="276" w:lineRule="auto"/>
        <w:ind w:firstLine="709"/>
        <w:jc w:val="both"/>
      </w:pPr>
      <w:r>
        <w:rPr>
          <w:rFonts w:ascii="Times New Roman" w:hAnsi="Times New Roman"/>
          <w:b/>
          <w:i w:val="0"/>
          <w:sz w:val="24"/>
        </w:rPr>
        <w:t>[Если ответственность застрахована по ОСАГО.]</w:t>
      </w:r>
      <w:r>
        <w:rPr>
          <w:rFonts w:ascii="Times New Roman" w:hAnsi="Times New Roman"/>
          <w:b w:val="0"/>
          <w:i w:val="0"/>
          <w:sz w:val="24"/>
        </w:rPr>
        <w:t xml:space="preserve"> Страховщик выплачивает лицам, имеющим право на возмещение вреда в случае смерти кормильца, страховое возмещение и возмещает расходы на погребение в пределах, установленных Законом об ОСАГО; с причинителя взыскиваются суммы сверх страхового возмещения и компенсация морального вреда.</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5 статьи 29 ГПК РФ установлено: «Иски о возмещении вреда, причиненного увечьем, иным повреждением здоровья или в результате смерти кормильца, могут предъявляться истцом также в суд по месту его жительства или месту причинения вреда.» Истец проживает по адресу: [адрес], что относится к подсудности [наименование суда]. Выбор между несколькими судами принадлежит истцу (ч. 10 ст. 29 ГПК РФ).</w:t>
      </w:r>
    </w:p>
    <w:p>
      <w:pPr>
        <w:spacing w:after="120" w:line="276" w:lineRule="auto"/>
        <w:ind w:firstLine="709"/>
        <w:jc w:val="both"/>
      </w:pPr>
      <w:r>
        <w:rPr>
          <w:rFonts w:ascii="Times New Roman" w:hAnsi="Times New Roman"/>
          <w:b w:val="0"/>
          <w:i w:val="0"/>
          <w:sz w:val="24"/>
        </w:rPr>
        <w:t>По искам о возмещении вреда, причинённого увечьем или иным повреждением здоровья, а также смертью кормильца истцы освобождены от уплаты государственной пошлины (подп. 3 п. 1 ст. 333.36 Налогового кодекса РФ).</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понёс расходы на юридическую помощь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1064, 1079, 1088, 1089, 1092, 1094, 1099–1101 ГК РФ, статьями 29, 45,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 каждого несовершеннолетнего ребёнка — Ф. И. О.] в возмещение вреда в связи со смертью кормильца ежемесячно, начиная с «[дата]», по [сумма] рублей [до достижения 18 лет / до окончания очного обучения, но не более чем до 23 лет / пожизненно / до достижения младшим ребёнком 14 лет] с последующей индексацией в установленном законом порядке.</w:t>
      </w:r>
    </w:p>
    <w:p>
      <w:pPr>
        <w:spacing w:after="120" w:line="276" w:lineRule="auto"/>
        <w:ind w:firstLine="709"/>
        <w:jc w:val="both"/>
      </w:pPr>
      <w:r>
        <w:rPr>
          <w:rFonts w:ascii="Times New Roman" w:hAnsi="Times New Roman"/>
          <w:b w:val="0"/>
          <w:i w:val="0"/>
          <w:sz w:val="24"/>
        </w:rPr>
        <w:t>2. Взыскать с ответчика в пользу истца задолженность по возмещению вреда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на погребение в размере [сумма] рублей.</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в пользу истца — [сумма] рублей, в пользу [Ф. И. О. ребёнка] — [сумма] рублей.</w:t>
      </w:r>
    </w:p>
    <w:p>
      <w:pPr>
        <w:spacing w:after="120" w:line="276" w:lineRule="auto"/>
        <w:ind w:firstLine="709"/>
        <w:jc w:val="both"/>
      </w:pPr>
      <w:r>
        <w:rPr>
          <w:rFonts w:ascii="Times New Roman" w:hAnsi="Times New Roman"/>
          <w:b w:val="0"/>
          <w:i w:val="0"/>
          <w:sz w:val="24"/>
        </w:rPr>
        <w:t>5. Взыскать с ответчика в пользу истца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Документ об уплате государственной пошлины [или основание освобождения от её уплаты].</w:t>
      </w:r>
    </w:p>
    <w:p>
      <w:pPr>
        <w:spacing w:after="40" w:line="276" w:lineRule="auto"/>
        <w:jc w:val="left"/>
      </w:pPr>
      <w:r>
        <w:rPr>
          <w:rFonts w:ascii="Times New Roman" w:hAnsi="Times New Roman"/>
          <w:b w:val="0"/>
          <w:i w:val="0"/>
          <w:sz w:val="24"/>
        </w:rPr>
        <w:t>3. Копия свидетельства о смерти; документы о родстве (свидетельства о браке, рождении).</w:t>
      </w:r>
    </w:p>
    <w:p>
      <w:pPr>
        <w:spacing w:after="40" w:line="276" w:lineRule="auto"/>
        <w:jc w:val="left"/>
      </w:pPr>
      <w:r>
        <w:rPr>
          <w:rFonts w:ascii="Times New Roman" w:hAnsi="Times New Roman"/>
          <w:b w:val="0"/>
          <w:i w:val="0"/>
          <w:sz w:val="24"/>
        </w:rPr>
        <w:t>4. Копия приговора / постановления о прекращении уголовного дела / материалов проверки.</w:t>
      </w:r>
    </w:p>
    <w:p>
      <w:pPr>
        <w:spacing w:after="40" w:line="276" w:lineRule="auto"/>
        <w:jc w:val="left"/>
      </w:pPr>
      <w:r>
        <w:rPr>
          <w:rFonts w:ascii="Times New Roman" w:hAnsi="Times New Roman"/>
          <w:b w:val="0"/>
          <w:i w:val="0"/>
          <w:sz w:val="24"/>
        </w:rPr>
        <w:t>5. Справки о доходах погибшего за 12 месяцев; документы о составе семьи и иждивении; справки об инвалидности, пенсии, очном обучении.</w:t>
      </w:r>
    </w:p>
    <w:p>
      <w:pPr>
        <w:spacing w:after="40" w:line="276" w:lineRule="auto"/>
        <w:jc w:val="left"/>
      </w:pPr>
      <w:r>
        <w:rPr>
          <w:rFonts w:ascii="Times New Roman" w:hAnsi="Times New Roman"/>
          <w:b w:val="0"/>
          <w:i w:val="0"/>
          <w:sz w:val="24"/>
        </w:rPr>
        <w:t>6. Документы о расходах на погребение (договоры, чеки, квитанции).</w:t>
      </w:r>
    </w:p>
    <w:p>
      <w:pPr>
        <w:spacing w:after="40" w:line="276" w:lineRule="auto"/>
        <w:jc w:val="left"/>
      </w:pPr>
      <w:r>
        <w:rPr>
          <w:rFonts w:ascii="Times New Roman" w:hAnsi="Times New Roman"/>
          <w:b w:val="0"/>
          <w:i w:val="0"/>
          <w:sz w:val="24"/>
        </w:rPr>
        <w:t>7. Расчёт ежемесячных платежей на каждого иждивенца.</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Расчёт: заработок кормильца делится на число членов семьи, включая его самого; доля самого погибшего не взыскивается. Пенсии по случаю потери кормильца в счёт возмещения не засчитываются (п. 2 ст. 1089 ГК РФ).</w:t>
      </w:r>
    </w:p>
    <w:p>
      <w:pPr>
        <w:spacing w:after="40" w:line="276" w:lineRule="auto"/>
        <w:jc w:val="both"/>
      </w:pPr>
      <w:r>
        <w:rPr>
          <w:rFonts w:ascii="Times New Roman" w:hAnsi="Times New Roman"/>
          <w:b w:val="0"/>
          <w:i/>
          <w:sz w:val="24"/>
        </w:rPr>
        <w:t>— Расходы на погребение возмещаются в пределах необходимых и разумных; поминки суды обычно признают только в день похорон, поминальные обеды на 9-й и 40-й день — как правило, нет.</w:t>
      </w:r>
    </w:p>
    <w:p>
      <w:pPr>
        <w:spacing w:after="40" w:line="276" w:lineRule="auto"/>
        <w:jc w:val="both"/>
      </w:pPr>
      <w:r>
        <w:rPr>
          <w:rFonts w:ascii="Times New Roman" w:hAnsi="Times New Roman"/>
          <w:b w:val="0"/>
          <w:i/>
          <w:sz w:val="24"/>
        </w:rPr>
        <w:t>— Если причинитель — работник организации (водитель предприятия), ответчиком будет работодатель (ст. 1068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Иск подаётся в районный (городской) суд; по выбору истца — по месту его жительства или месту причинения вреда (ч. 5 ст. 29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