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причинитель вреда [владелец источника повышенной опасности / работодатель причинителя]</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 для дачи заключения (ч. 3 ст. 45 ГПК РФ)</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[утраченный заработок + дополнительные расходы] руб.; моральный вред — [сумма]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3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вреда, причинённого повреждением здоровья (утраченного заработка, дополнительных расходов),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[в результате ДТП по вине ответчика / нападения ответчика / падения на неубранном участке, обслуживаемом ответчиком / иного: описать] истцу причинены телесные повреждения: [диагноз]. Согласно заключению судебно-медицинской экспертизы № __ от «[дата]» вред здоровью квалифицирован как [лёгкий / средней тяжести / тяжкий]. Вина ответчика подтверждается [приговором / постановлением по делу об административном правонарушении / материалами проверки].</w:t>
      </w:r>
    </w:p>
    <w:p>
      <w:pPr>
        <w:spacing w:after="120" w:line="276" w:lineRule="auto"/>
        <w:ind w:firstLine="709"/>
        <w:jc w:val="both"/>
      </w:pPr>
      <w:r>
        <w:rPr>
          <w:rFonts w:ascii="Times New Roman" w:hAnsi="Times New Roman"/>
          <w:b w:val="0"/>
          <w:i w:val="0"/>
          <w:sz w:val="24"/>
        </w:rPr>
        <w:t>Истец находился на лечении с «[дата]» по «[дата]» [стационарно / амбулаторно], [установлена инвалидность __ группы / утрата профессиональной трудоспособности __ % по заключению медико-социальной (судебно-медицинской) экспертизы].</w:t>
      </w:r>
    </w:p>
    <w:p>
      <w:pPr>
        <w:spacing w:after="120" w:line="276" w:lineRule="auto"/>
        <w:ind w:firstLine="709"/>
        <w:jc w:val="both"/>
      </w:pPr>
      <w:r>
        <w:rPr>
          <w:rFonts w:ascii="Times New Roman" w:hAnsi="Times New Roman"/>
          <w:b w:val="0"/>
          <w:i w:val="0"/>
          <w:sz w:val="24"/>
        </w:rPr>
        <w:t>До травмы истец работал [должность, организация]; среднемесячный заработок за 12 месяцев, предшествовавших повреждению здоровья, составил [сумма] рублей (справки 2-НДФЛ). За период нетрудоспособности утраченный заработок составил [сумма] рублей [за вычетом не подлежащих зачёту выплат — см. расчёт].</w:t>
      </w:r>
    </w:p>
    <w:p>
      <w:pPr>
        <w:spacing w:after="120" w:line="276" w:lineRule="auto"/>
        <w:ind w:firstLine="709"/>
        <w:jc w:val="both"/>
      </w:pPr>
      <w:r>
        <w:rPr>
          <w:rFonts w:ascii="Times New Roman" w:hAnsi="Times New Roman"/>
          <w:b w:val="0"/>
          <w:i w:val="0"/>
          <w:sz w:val="24"/>
        </w:rPr>
        <w:t>Истец понёс дополнительные расходы: [лекарства по назначению врача — [сумма]; платные медицинские услуги, не предоставленные бесплатно в рамках ОМС, — [сумма]; протезирование; посторонний уход; санаторно-курортное лечение; проезд к месту лечения] на общую сумму [сумма] рублей.</w:t>
      </w:r>
    </w:p>
    <w:p>
      <w:pPr>
        <w:spacing w:after="120" w:line="276" w:lineRule="auto"/>
        <w:ind w:firstLine="709"/>
        <w:jc w:val="both"/>
      </w:pPr>
      <w:r>
        <w:rPr>
          <w:rFonts w:ascii="Times New Roman" w:hAnsi="Times New Roman"/>
          <w:b w:val="0"/>
          <w:i w:val="0"/>
          <w:sz w:val="24"/>
        </w:rPr>
        <w:t>Травма причинила истцу физические страдания [боль, операции, ограничение подвижности] и нравственные переживания [невозможность работать, вести привычный образ жизни, ухаживать за детьми, страх за здоровье].</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[Если вред причинён источником повышенной опасности.]</w:t>
      </w:r>
      <w:r>
        <w:rPr>
          <w:rFonts w:ascii="Times New Roman" w:hAnsi="Times New Roman"/>
          <w:b w:val="0"/>
          <w:i w:val="0"/>
          <w:sz w:val="24"/>
        </w:rPr>
        <w:t xml:space="preserve"> Пунктом 1 статьи 1079 ГК РФ: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w:t>
      </w:r>
      <w:r>
        <w:rPr>
          <w:rFonts w:ascii="Times New Roman" w:hAnsi="Times New Roman"/>
          <w:b/>
          <w:i w:val="0"/>
          <w:sz w:val="24"/>
        </w:rPr>
        <w:t>[Если вред причинён работником ответчика.]</w:t>
      </w:r>
      <w:r>
        <w:rPr>
          <w:rFonts w:ascii="Times New Roman" w:hAnsi="Times New Roman"/>
          <w:b w:val="0"/>
          <w:i w:val="0"/>
          <w:sz w:val="24"/>
        </w:rPr>
        <w:t xml:space="preserve"> Пунктом 1 статьи 1068 ГК РФ: «Юридическое лицо либо гражданин возмещает вред, причиненный его работником при исполнении трудовых (служебных, должностных) обязанностей.»</w:t>
      </w:r>
    </w:p>
    <w:p>
      <w:pPr>
        <w:spacing w:after="120" w:line="276" w:lineRule="auto"/>
        <w:ind w:firstLine="709"/>
        <w:jc w:val="both"/>
      </w:pPr>
      <w:r>
        <w:rPr>
          <w:rFonts w:ascii="Times New Roman" w:hAnsi="Times New Roman"/>
          <w:b/>
          <w:i w:val="0"/>
          <w:sz w:val="24"/>
        </w:rPr>
        <w:t>Объём возмещения.</w:t>
      </w:r>
      <w:r>
        <w:rPr>
          <w:rFonts w:ascii="Times New Roman" w:hAnsi="Times New Roman"/>
          <w:b w:val="0"/>
          <w:i w:val="0"/>
          <w:sz w:val="24"/>
        </w:rPr>
        <w:t xml:space="preserve"> Пунктом 1 статьи 1085 ГК РФ установлено: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 Пунктом 2 той же статьи: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pPr>
        <w:spacing w:after="120" w:line="276" w:lineRule="auto"/>
        <w:ind w:firstLine="709"/>
        <w:jc w:val="both"/>
      </w:pPr>
      <w:r>
        <w:rPr>
          <w:rFonts w:ascii="Times New Roman" w:hAnsi="Times New Roman"/>
          <w:b/>
          <w:i w:val="0"/>
          <w:sz w:val="24"/>
        </w:rPr>
        <w:t>Расчёт утраченного заработка.</w:t>
      </w:r>
      <w:r>
        <w:rPr>
          <w:rFonts w:ascii="Times New Roman" w:hAnsi="Times New Roman"/>
          <w:b w:val="0"/>
          <w:i w:val="0"/>
          <w:sz w:val="24"/>
        </w:rPr>
        <w:t xml:space="preserve"> Пунктом 1 статьи 1086 ГК РФ: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 Пунктом 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 «Все виды заработка (дохода) учитываются в суммах, начисленных до удержания налогов.» Пунктом 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pPr>
        <w:spacing w:after="120" w:line="276" w:lineRule="auto"/>
        <w:ind w:firstLine="709"/>
        <w:jc w:val="both"/>
      </w:pPr>
      <w:r>
        <w:rPr>
          <w:rFonts w:ascii="Times New Roman" w:hAnsi="Times New Roman"/>
          <w:b w:val="0"/>
          <w:i w:val="0"/>
          <w:sz w:val="24"/>
        </w:rPr>
        <w:t>За период временной нетрудоспособности утрата трудоспособности составляет 100 %. Пособие по временной нетрудоспособности, выплаченное истцу, в счёт возмещения вреда не засчитывается (п. 2 ст. 1085 ГК РФ); при этом разъяснения постановления Пленума Верховного Суда РФ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учитываются истцом при расчёте.</w:t>
      </w:r>
    </w:p>
    <w:p>
      <w:pPr>
        <w:spacing w:after="120" w:line="276" w:lineRule="auto"/>
        <w:ind w:firstLine="709"/>
        <w:jc w:val="both"/>
      </w:pPr>
      <w:r>
        <w:rPr>
          <w:rFonts w:ascii="Times New Roman" w:hAnsi="Times New Roman"/>
          <w:b/>
          <w:i w:val="0"/>
          <w:sz w:val="24"/>
        </w:rPr>
        <w:t>Периодические платежи.</w:t>
      </w:r>
      <w:r>
        <w:rPr>
          <w:rFonts w:ascii="Times New Roman" w:hAnsi="Times New Roman"/>
          <w:b w:val="0"/>
          <w:i w:val="0"/>
          <w:sz w:val="24"/>
        </w:rPr>
        <w:t xml:space="preserve"> [При стойкой утрате трудоспособности:] Пунктом 1 статьи 1092 ГК РФ: «Возмещение вреда, вызванного уменьшением трудоспособности или смертью потерпевшего, производится ежемесячными платежами.»</w:t>
      </w:r>
    </w:p>
    <w:p>
      <w:pPr>
        <w:spacing w:after="120" w:line="276" w:lineRule="auto"/>
        <w:ind w:firstLine="709"/>
        <w:jc w:val="both"/>
      </w:pPr>
      <w:r>
        <w:rPr>
          <w:rFonts w:ascii="Times New Roman" w:hAnsi="Times New Roman"/>
          <w:b/>
          <w:i w:val="0"/>
          <w:sz w:val="24"/>
        </w:rPr>
        <w:t>Вина потерпевшего не учитывается при возмещении дополнительных расходов.</w:t>
      </w:r>
      <w:r>
        <w:rPr>
          <w:rFonts w:ascii="Times New Roman" w:hAnsi="Times New Roman"/>
          <w:b w:val="0"/>
          <w:i w:val="0"/>
          <w:sz w:val="24"/>
        </w:rPr>
        <w:t xml:space="preserve"> Абзацем третьим пункта 2 статьи 1083 ГК РФ: «Вина потерпевшего не учитывается при возмещении дополнительных расходов (пункт 1 статьи 1085), при возмещении вреда в связи со смертью кормильца (статья 1089), а также при возмещении расходов на погребение (статья 1094).»</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Разъяснения о критериях определения размера компенсации даны в постановлении Пленума Верховного Суда РФ от 15.11.2022 № 33 «О практике применения судами норм о компенсации морального вреда».</w:t>
      </w:r>
    </w:p>
    <w:p>
      <w:pPr>
        <w:spacing w:after="120" w:line="276" w:lineRule="auto"/>
        <w:ind w:firstLine="709"/>
        <w:jc w:val="both"/>
      </w:pPr>
      <w:r>
        <w:rPr>
          <w:rFonts w:ascii="Times New Roman" w:hAnsi="Times New Roman"/>
          <w:b w:val="0"/>
          <w:i w:val="0"/>
          <w:sz w:val="24"/>
        </w:rPr>
        <w:t>Статьёй 1100 ГК РФ установлено, что компенсация морального вреда осуществляется независимо от вины причинителя, когда «вред причинен жизни или здоровью гражданина источником повышенной опасности»</w:t>
      </w:r>
    </w:p>
    <w:p>
      <w:pPr>
        <w:spacing w:after="120" w:line="276" w:lineRule="auto"/>
        <w:ind w:firstLine="709"/>
        <w:jc w:val="both"/>
      </w:pPr>
      <w:r>
        <w:rPr>
          <w:rFonts w:ascii="Times New Roman" w:hAnsi="Times New Roman"/>
          <w:b/>
          <w:i w:val="0"/>
          <w:sz w:val="24"/>
        </w:rPr>
        <w:t>[Если ответственность застрахована по ОСАГО.]</w:t>
      </w:r>
      <w:r>
        <w:rPr>
          <w:rFonts w:ascii="Times New Roman" w:hAnsi="Times New Roman"/>
          <w:b w:val="0"/>
          <w:i w:val="0"/>
          <w:sz w:val="24"/>
        </w:rPr>
        <w:t xml:space="preserve"> Расходы на лечение и утраченный заработок в пределах 500 000 рублей (подп. «а» ст. 7 Закона об ОСАГО: «в части возмещения вреда, причиненного жизни или здоровью каждого потерпевшего, 500 тысяч рублей») возмещает страховщик; с причинителя взыскивается превышение и компенсация морального вреда, которая страхованием не покрывается.</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5 статьи 29 ГПК РФ установлено: «Иски о возмещении вреда, причиненного увечьем, иным повреждением здоровья или в результате смерти кормильца, могут предъявляться истцом также в суд по месту его жительства или месту причинения вреда.» Истец проживает по адресу: [адрес], что относится к подсудности [наименование суда]. Выбор между несколькими судами принадлежит истцу (ч. 10 ст. 29 ГПК РФ).</w:t>
      </w:r>
    </w:p>
    <w:p>
      <w:pPr>
        <w:spacing w:after="120" w:line="276" w:lineRule="auto"/>
        <w:ind w:firstLine="709"/>
        <w:jc w:val="both"/>
      </w:pPr>
      <w:r>
        <w:rPr>
          <w:rFonts w:ascii="Times New Roman" w:hAnsi="Times New Roman"/>
          <w:b w:val="0"/>
          <w:i w:val="0"/>
          <w:sz w:val="24"/>
        </w:rPr>
        <w:t>По искам о возмещении вреда, причинённого увечьем или иным повреждением здоровья, а также смертью кормильца истцы освобождены от уплаты государственной пошлины (подп. 3 п. 1 ст. 333.36 Налогового кодекса РФ).</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понёс расходы на юридическую помощь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1064, 1068, 1079, 1083, 1085, 1086, 1092, 1099–1101 ГК РФ, статьями 29, 45,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утраченный заработок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[При стойкой утрате трудоспособности:] Взыскать с ответчика в пользу истца ежемесячно, начиная с «[дата]», в возмещение утраченного заработка [сумма] рублей на срок [до «[дата]» / пожизненно / на срок утраты трудоспособности] с последующей индексацией в установленном законом порядке.</w:t>
      </w:r>
    </w:p>
    <w:p>
      <w:pPr>
        <w:spacing w:after="120" w:line="276" w:lineRule="auto"/>
        <w:ind w:firstLine="709"/>
        <w:jc w:val="both"/>
      </w:pPr>
      <w:r>
        <w:rPr>
          <w:rFonts w:ascii="Times New Roman" w:hAnsi="Times New Roman"/>
          <w:b w:val="0"/>
          <w:i w:val="0"/>
          <w:sz w:val="24"/>
        </w:rPr>
        <w:t>3. Взыскать с ответчика в пользу истца дополнительные расходы на лечение и восстановление здоровья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компенсацию морального вреда в размере [сумма] рублей.</w:t>
      </w:r>
    </w:p>
    <w:p>
      <w:pPr>
        <w:spacing w:after="120" w:line="276" w:lineRule="auto"/>
        <w:ind w:firstLine="709"/>
        <w:jc w:val="both"/>
      </w:pPr>
      <w:r>
        <w:rPr>
          <w:rFonts w:ascii="Times New Roman" w:hAnsi="Times New Roman"/>
          <w:b w:val="0"/>
          <w:i w:val="0"/>
          <w:sz w:val="24"/>
        </w:rPr>
        <w:t>5. Взыскать с ответчика в пользу истца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Документ об уплате государственной пошлины [или основание освобождения от её уплаты].</w:t>
      </w:r>
    </w:p>
    <w:p>
      <w:pPr>
        <w:spacing w:after="40" w:line="276" w:lineRule="auto"/>
        <w:jc w:val="left"/>
      </w:pPr>
      <w:r>
        <w:rPr>
          <w:rFonts w:ascii="Times New Roman" w:hAnsi="Times New Roman"/>
          <w:b w:val="0"/>
          <w:i w:val="0"/>
          <w:sz w:val="24"/>
        </w:rPr>
        <w:t>3. Копия приговора / постановления по делу об административном правонарушении / материалов проверки.</w:t>
      </w:r>
    </w:p>
    <w:p>
      <w:pPr>
        <w:spacing w:after="40" w:line="276" w:lineRule="auto"/>
        <w:jc w:val="left"/>
      </w:pPr>
      <w:r>
        <w:rPr>
          <w:rFonts w:ascii="Times New Roman" w:hAnsi="Times New Roman"/>
          <w:b w:val="0"/>
          <w:i w:val="0"/>
          <w:sz w:val="24"/>
        </w:rPr>
        <w:t>4. Заключение судебно-медицинской экспертизы; медицинские документы (выписки, справки, листки нетрудоспособности).</w:t>
      </w:r>
    </w:p>
    <w:p>
      <w:pPr>
        <w:spacing w:after="40" w:line="276" w:lineRule="auto"/>
        <w:jc w:val="left"/>
      </w:pPr>
      <w:r>
        <w:rPr>
          <w:rFonts w:ascii="Times New Roman" w:hAnsi="Times New Roman"/>
          <w:b w:val="0"/>
          <w:i w:val="0"/>
          <w:sz w:val="24"/>
        </w:rPr>
        <w:t>5. Справки о доходах за 12 месяцев до травмы (2-НДФЛ); справка МСЭ об инвалидности / степени утраты трудоспособности [если есть].</w:t>
      </w:r>
    </w:p>
    <w:p>
      <w:pPr>
        <w:spacing w:after="40" w:line="276" w:lineRule="auto"/>
        <w:jc w:val="left"/>
      </w:pPr>
      <w:r>
        <w:rPr>
          <w:rFonts w:ascii="Times New Roman" w:hAnsi="Times New Roman"/>
          <w:b w:val="0"/>
          <w:i w:val="0"/>
          <w:sz w:val="24"/>
        </w:rPr>
        <w:t>6. Назначения врачей и документы об оплате лекарств, медицинских услуг, ухода, проезда.</w:t>
      </w:r>
    </w:p>
    <w:p>
      <w:pPr>
        <w:spacing w:after="40" w:line="276" w:lineRule="auto"/>
        <w:jc w:val="left"/>
      </w:pPr>
      <w:r>
        <w:rPr>
          <w:rFonts w:ascii="Times New Roman" w:hAnsi="Times New Roman"/>
          <w:b w:val="0"/>
          <w:i w:val="0"/>
          <w:sz w:val="24"/>
        </w:rPr>
        <w:t>7. Расчёт утраченного заработка и дополнительных расходов.</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Дополнительные расходы возмещаются, если истец нуждался в этой помощи и не имел права на её бесплатное получение — сохраняйте назначения врачей и подтверждайте, что услуга была недоступна по ОМС (или в нужный срок).</w:t>
      </w:r>
    </w:p>
    <w:p>
      <w:pPr>
        <w:spacing w:after="40" w:line="276" w:lineRule="auto"/>
        <w:jc w:val="both"/>
      </w:pPr>
      <w:r>
        <w:rPr>
          <w:rFonts w:ascii="Times New Roman" w:hAnsi="Times New Roman"/>
          <w:b w:val="0"/>
          <w:i/>
          <w:sz w:val="24"/>
        </w:rPr>
        <w:t>— Требования о возмещении вреда здоровью не имеют срока исковой давности, но за прошлое время взыскивается не более чем за три года до предъявления иска (ст. 208 ГК РФ).</w:t>
      </w:r>
    </w:p>
    <w:p>
      <w:pPr>
        <w:spacing w:after="40" w:line="276" w:lineRule="auto"/>
        <w:jc w:val="both"/>
      </w:pPr>
      <w:r>
        <w:rPr>
          <w:rFonts w:ascii="Times New Roman" w:hAnsi="Times New Roman"/>
          <w:b w:val="0"/>
          <w:i/>
          <w:sz w:val="24"/>
        </w:rPr>
        <w:t>— В деле обязательно участвует прокурор, дающий заключение; суд известит его сам, но указать прокуратуру в иске полезно.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Иск подаётся в районный (городской) суд; по выбору истца — по месту его жительства или по месту причинения вреда (ч. 5 ст. 29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