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обеспечения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суммы обеспечения исполнения контракта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При заключении [государственного / муниципального] контракта от «[дата]» № [__] (далее — Контракт) истец внёс обеспечение исполнения Контракта денежными средствами в размере [сумма] рублей на счёт заказчика (платёжное поручение от «[дата]» № [__]).</w:t>
      </w:r>
    </w:p>
    <w:p>
      <w:pPr>
        <w:spacing w:after="120" w:line="276" w:lineRule="auto"/>
        <w:ind w:firstLine="709"/>
        <w:jc w:val="both"/>
      </w:pPr>
      <w:r>
        <w:rPr>
          <w:rFonts w:ascii="Times New Roman" w:hAnsi="Times New Roman"/>
          <w:b w:val="0"/>
          <w:i w:val="0"/>
          <w:sz w:val="24"/>
        </w:rPr>
        <w:t>Истец исполнил обязательства по Контракту в полном объёме: документ о приёмке подписан «[дата]», оплата произведена «[дата]». Пунктом [__] Контракта установлено, что обеспечение возвращается в течение [__] дней с даты исполнения обязательств. Срок истёк «[дата]», обеспечение не возвращено [возвращено частично с удержанием [сумма] рублей без обоснования].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Способ обеспечения.</w:t>
      </w:r>
      <w:r>
        <w:rPr>
          <w:rFonts w:ascii="Times New Roman" w:hAnsi="Times New Roman"/>
          <w:b w:val="0"/>
          <w:i w:val="0"/>
          <w:sz w:val="24"/>
        </w:rPr>
        <w:t xml:space="preserve"> Частью 3 статьи 96 Закона № 44-ФЗ установлено: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pPr>
        <w:spacing w:after="120" w:line="276" w:lineRule="auto"/>
        <w:ind w:firstLine="709"/>
        <w:jc w:val="both"/>
      </w:pPr>
      <w:r>
        <w:rPr>
          <w:rFonts w:ascii="Times New Roman" w:hAnsi="Times New Roman"/>
          <w:b/>
          <w:i w:val="0"/>
          <w:sz w:val="24"/>
        </w:rPr>
        <w:t>Срок возврата обеспечения.</w:t>
      </w:r>
      <w:r>
        <w:rPr>
          <w:rFonts w:ascii="Times New Roman" w:hAnsi="Times New Roman"/>
          <w:b w:val="0"/>
          <w:i w:val="0"/>
          <w:sz w:val="24"/>
        </w:rPr>
        <w:t xml:space="preserve"> Частью 27 статьи 34 Закона № 44-ФЗ предусмотрено: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частью 3 статьи 30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pPr>
        <w:spacing w:after="120" w:line="276" w:lineRule="auto"/>
        <w:ind w:firstLine="709"/>
        <w:jc w:val="both"/>
      </w:pPr>
      <w:r>
        <w:rPr>
          <w:rFonts w:ascii="Times New Roman" w:hAnsi="Times New Roman"/>
          <w:b/>
          <w:i w:val="0"/>
          <w:sz w:val="24"/>
        </w:rPr>
        <w:t>Природа денежного обеспечения.</w:t>
      </w:r>
      <w:r>
        <w:rPr>
          <w:rFonts w:ascii="Times New Roman" w:hAnsi="Times New Roman"/>
          <w:b w:val="0"/>
          <w:i w:val="0"/>
          <w:sz w:val="24"/>
        </w:rPr>
        <w:t xml:space="preserve"> Денежные средства, внесённые в качестве обеспечения, остаются имуществом поставщика и служат гарантией исполнения его обязательств. Пунктом 2 статьи 381.1 ГК РФ установлено применительно к обеспечительному платежу: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Обеспеченное обязательство прекращено надлежащим исполнением, требований об уплате неустоек ответчик не предъявлял [предъявил необоснованно].</w:t>
      </w:r>
    </w:p>
    <w:p>
      <w:pPr>
        <w:spacing w:after="120" w:line="276" w:lineRule="auto"/>
        <w:ind w:firstLine="709"/>
        <w:jc w:val="both"/>
      </w:pPr>
      <w:r>
        <w:rPr>
          <w:rFonts w:ascii="Times New Roman" w:hAnsi="Times New Roman"/>
          <w:b/>
          <w:i w:val="0"/>
          <w:sz w:val="24"/>
        </w:rPr>
        <w:t>Неосновательное обогащение и проценты.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Проценты за период с «[дата]» по «[дата]»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обеспечение исполнения Контракта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96 Закона № 44-ФЗ, статьями 309, 310, 381.1, 395,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обеспечения исполнения контракта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Контракт (выгрузка из ЕИС) с условием о сроке возврата обеспечения.</w:t>
      </w:r>
    </w:p>
    <w:p>
      <w:pPr>
        <w:spacing w:after="40" w:line="276" w:lineRule="auto"/>
        <w:jc w:val="left"/>
      </w:pPr>
      <w:r>
        <w:rPr>
          <w:rFonts w:ascii="Times New Roman" w:hAnsi="Times New Roman"/>
          <w:b w:val="0"/>
          <w:i w:val="0"/>
          <w:sz w:val="24"/>
        </w:rPr>
        <w:t>4. Платёжное поручение о внесении обеспечения.</w:t>
      </w:r>
    </w:p>
    <w:p>
      <w:pPr>
        <w:spacing w:after="40" w:line="276" w:lineRule="auto"/>
        <w:jc w:val="left"/>
      </w:pPr>
      <w:r>
        <w:rPr>
          <w:rFonts w:ascii="Times New Roman" w:hAnsi="Times New Roman"/>
          <w:b w:val="0"/>
          <w:i w:val="0"/>
          <w:sz w:val="24"/>
        </w:rPr>
        <w:t>5. Документ о приёмке и документы об оплате контракта; сведения ЕИС об исполнении контракта.</w:t>
      </w:r>
    </w:p>
    <w:p>
      <w:pPr>
        <w:spacing w:after="40" w:line="276" w:lineRule="auto"/>
        <w:jc w:val="left"/>
      </w:pPr>
      <w:r>
        <w:rPr>
          <w:rFonts w:ascii="Times New Roman" w:hAnsi="Times New Roman"/>
          <w:b w:val="0"/>
          <w:i w:val="0"/>
          <w:sz w:val="24"/>
        </w:rPr>
        <w:t>6. Требование о возврате обеспечения; расчёт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о приёмке по контрактам, заключённым по итогам электронных процедур, формируются в ЕИС (ч. 7, 13 ст. 94 Закона № 44-ФЗ). Приложите выгрузки из ЕИС: контракт, документы о приёмке, решения о расторжении — суды ориентируются на них.</w:t>
      </w:r>
    </w:p>
    <w:p>
      <w:pPr>
        <w:spacing w:after="40" w:line="276" w:lineRule="auto"/>
        <w:jc w:val="both"/>
      </w:pPr>
      <w:r>
        <w:rPr>
          <w:rFonts w:ascii="Times New Roman" w:hAnsi="Times New Roman"/>
          <w:b w:val="0"/>
          <w:i/>
          <w:sz w:val="24"/>
        </w:rPr>
        <w:t>— Срок возврата обеспечения не может превышать 30 дней с даты исполнения обязательств (15 дней — для закупок у СМП и СОНКО), ч. 27 ст. 34 Закона № 44-ФЗ.</w:t>
      </w:r>
    </w:p>
    <w:p>
      <w:pPr>
        <w:spacing w:after="40" w:line="276" w:lineRule="auto"/>
        <w:jc w:val="both"/>
      </w:pPr>
      <w:r>
        <w:rPr>
          <w:rFonts w:ascii="Times New Roman" w:hAnsi="Times New Roman"/>
          <w:b w:val="0"/>
          <w:i/>
          <w:sz w:val="24"/>
        </w:rPr>
        <w:t>— При поэтапном исполнении обеспечение подлежит уменьшению пропорционально исполненным этапам (ч. 7.1–7.3 ст. 96 Закона № 44-ФЗ) — можно требовать возврата части обеспечения, не дожидаясь окончания контракта.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