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[неотработанный аванс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неотработанного аванса как неосновательного обогащения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(заказчиком) и ответчиком (подрядчиком) заключён договор [строительного] подряда № [__] (далее — Договор) на выполнение [вид работ] на объекте [адрес] в срок до «[дата]». Цена работ — [сумма] рублей. Пунктом [__] Договора предусмотрен авансовый платёж в размере [сумма] рублей.</w:t>
      </w:r>
    </w:p>
    <w:p>
      <w:pPr>
        <w:spacing w:after="120" w:line="276" w:lineRule="auto"/>
        <w:ind w:firstLine="709"/>
        <w:jc w:val="both"/>
      </w:pPr>
      <w:r>
        <w:rPr>
          <w:rFonts w:ascii="Times New Roman" w:hAnsi="Times New Roman"/>
          <w:b w:val="0"/>
          <w:i w:val="0"/>
          <w:sz w:val="24"/>
        </w:rPr>
        <w:t>Истец перечислил ответчику аванс в размере [сумма] рублей платёжными поручениями от «[дата]» № [__] [перечислить]. Ответчик [к работам не приступил / выполнил и сдал работы лишь на сумму [сумма] рублей по акту КС-2 от «[дата]» № [__]], после чего фактически прекратил работы и покинул объект. К «[дата]» работы выполнены на [__] % при истечении [__] % срока Договора.</w:t>
      </w:r>
    </w:p>
    <w:p>
      <w:pPr>
        <w:spacing w:after="120" w:line="276" w:lineRule="auto"/>
        <w:ind w:firstLine="709"/>
        <w:jc w:val="both"/>
      </w:pPr>
      <w:r>
        <w:rPr>
          <w:rFonts w:ascii="Times New Roman" w:hAnsi="Times New Roman"/>
          <w:b w:val="0"/>
          <w:i w:val="0"/>
          <w:sz w:val="24"/>
        </w:rPr>
        <w:t>«[дата]» истец направил ответчику уведомление об одностороннем отказе от исполнения Договора на основании пункта 2 статьи 715 ГК РФ [и пункта [__] Договора] с требованием возвратить неотработанный аванс. Уведомление получено ответчиком «[дата]» [возвращено за истечением срока хранения «[дата]»]. Неотработанный аванс составляет [сумма] рублей и не возвращён.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Право заказчика отказаться от договора.</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Сроки выполнения работ являются существенным условием Договора (пункт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Темп работ ответчика делал их окончание к сроку очевидно невозможным, что подтверждается [актами осмотра объекта, перепиской, отчётами технадзора].</w:t>
      </w:r>
    </w:p>
    <w:p>
      <w:pPr>
        <w:spacing w:after="120" w:line="276" w:lineRule="auto"/>
        <w:ind w:firstLine="709"/>
        <w:jc w:val="both"/>
      </w:pPr>
      <w:r>
        <w:rPr>
          <w:rFonts w:ascii="Times New Roman" w:hAnsi="Times New Roman"/>
          <w:b w:val="0"/>
          <w:i w:val="0"/>
          <w:sz w:val="24"/>
        </w:rPr>
        <w:t>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прекращён «[дата]» — в день получения ответчиком уведомления [в день, когда уведомление считается доставленным в силу статьи 165.1 ГК РФ].</w:t>
      </w:r>
    </w:p>
    <w:p>
      <w:pPr>
        <w:spacing w:after="120" w:line="276" w:lineRule="auto"/>
        <w:ind w:firstLine="709"/>
        <w:jc w:val="both"/>
      </w:pPr>
      <w:r>
        <w:rPr>
          <w:rFonts w:ascii="Times New Roman" w:hAnsi="Times New Roman"/>
          <w:b/>
          <w:i w:val="0"/>
          <w:sz w:val="24"/>
        </w:rPr>
        <w:t>Последствия прекращения договора.</w:t>
      </w:r>
      <w:r>
        <w:rPr>
          <w:rFonts w:ascii="Times New Roman" w:hAnsi="Times New Roman"/>
          <w:b w:val="0"/>
          <w:i w:val="0"/>
          <w:sz w:val="24"/>
        </w:rPr>
        <w:t xml:space="preserve"> Абзацем вторым пункта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После прекращения Договора у ответчика отпали основания удерживать денежные средства, не покрытые встречным предоставлением.</w:t>
      </w:r>
    </w:p>
    <w:p>
      <w:pPr>
        <w:spacing w:after="120" w:line="276" w:lineRule="auto"/>
        <w:ind w:firstLine="709"/>
        <w:jc w:val="both"/>
      </w:pPr>
      <w:r>
        <w:rPr>
          <w:rFonts w:ascii="Times New Roman" w:hAnsi="Times New Roman"/>
          <w:b/>
          <w:i w:val="0"/>
          <w:sz w:val="24"/>
        </w:rPr>
        <w:t>Сальдо встречных обязательств.</w:t>
      </w:r>
      <w:r>
        <w:rPr>
          <w:rFonts w:ascii="Times New Roman" w:hAnsi="Times New Roman"/>
          <w:b w:val="0"/>
          <w:i w:val="0"/>
          <w:sz w:val="24"/>
        </w:rPr>
        <w:t xml:space="preserve"> Стоимость работ, выполненных и сданных ответчиком до прекращения Договора, составляет [сумма] рублей. Разница между перечисленным авансом и стоимостью выполненных работ — [сумма] рублей — подлежит возврату. [Встречные требования истца — неустойка за просрочку в размере [сумма] рублей — учтены при определении итогового сальдо / заявлены отдельно.]</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Ответчик узнал о неосновательности сбережения средств с момента прекращения Договора — «[дата]»; проценты за период с этой даты по «[дата]» составляют [сумма] рублей.</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[Если заявляются:] Пункт 2 статьи 715 ГК РФ даёт заказчику право требовать возмещения убытков. Согласно пункту 5 статьи 453 ГК РФ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неотработанный аванс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450.1, 453, 702, 708, 715,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неосновательное обогащение (неотработанный аванс) по договору подряда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а также проценты, начисляемые на сумму [сумма] рублей по ключевой ставке Банка России, с «[дата]»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подряда со сметой и графиком работ.</w:t>
      </w:r>
    </w:p>
    <w:p>
      <w:pPr>
        <w:spacing w:after="40" w:line="276" w:lineRule="auto"/>
        <w:jc w:val="left"/>
      </w:pPr>
      <w:r>
        <w:rPr>
          <w:rFonts w:ascii="Times New Roman" w:hAnsi="Times New Roman"/>
          <w:b w:val="0"/>
          <w:i w:val="0"/>
          <w:sz w:val="24"/>
        </w:rPr>
        <w:t>4. Копии платёжных поручений о перечислении аванса.</w:t>
      </w:r>
    </w:p>
    <w:p>
      <w:pPr>
        <w:spacing w:after="40" w:line="276" w:lineRule="auto"/>
        <w:jc w:val="left"/>
      </w:pPr>
      <w:r>
        <w:rPr>
          <w:rFonts w:ascii="Times New Roman" w:hAnsi="Times New Roman"/>
          <w:b w:val="0"/>
          <w:i w:val="0"/>
          <w:sz w:val="24"/>
        </w:rPr>
        <w:t>5. Акты КС-2, КС-3 о частично выполненных работах [если подписаны].</w:t>
      </w:r>
    </w:p>
    <w:p>
      <w:pPr>
        <w:spacing w:after="40" w:line="276" w:lineRule="auto"/>
        <w:jc w:val="left"/>
      </w:pPr>
      <w:r>
        <w:rPr>
          <w:rFonts w:ascii="Times New Roman" w:hAnsi="Times New Roman"/>
          <w:b w:val="0"/>
          <w:i w:val="0"/>
          <w:sz w:val="24"/>
        </w:rPr>
        <w:t>6. Доказательства медленного выполнения или остановки работ (акты осмотра, отчёты технадзора, фото, переписка).</w:t>
      </w:r>
    </w:p>
    <w:p>
      <w:pPr>
        <w:spacing w:after="40" w:line="276" w:lineRule="auto"/>
        <w:jc w:val="left"/>
      </w:pPr>
      <w:r>
        <w:rPr>
          <w:rFonts w:ascii="Times New Roman" w:hAnsi="Times New Roman"/>
          <w:b w:val="0"/>
          <w:i w:val="0"/>
          <w:sz w:val="24"/>
        </w:rPr>
        <w:t>7. Уведомление об одностороннем отказе от Договора и доказательства его доставки.</w:t>
      </w:r>
    </w:p>
    <w:p>
      <w:pPr>
        <w:spacing w:after="40" w:line="276" w:lineRule="auto"/>
        <w:jc w:val="left"/>
      </w:pPr>
      <w:r>
        <w:rPr>
          <w:rFonts w:ascii="Times New Roman" w:hAnsi="Times New Roman"/>
          <w:b w:val="0"/>
          <w:i w:val="0"/>
          <w:sz w:val="24"/>
        </w:rPr>
        <w:t>8. Расчёт неотработанного аванса и процентов.</w:t>
      </w:r>
    </w:p>
    <w:p>
      <w:pPr>
        <w:spacing w:after="40" w:line="276" w:lineRule="auto"/>
        <w:jc w:val="left"/>
      </w:pPr>
      <w:r>
        <w:rPr>
          <w:rFonts w:ascii="Times New Roman" w:hAnsi="Times New Roman"/>
          <w:b w:val="0"/>
          <w:i w:val="0"/>
          <w:sz w:val="24"/>
        </w:rPr>
        <w:t>9.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10.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11.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12.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Пока договор действует, аванс нельзя взыскать как неосновательное обогащение — сначала обязательно откажитесь от договора (ст. 715 или 717 ГК РФ, условие договора) и дождитесь доставки уведомления.</w:t>
      </w:r>
    </w:p>
    <w:p>
      <w:pPr>
        <w:spacing w:after="40" w:line="276" w:lineRule="auto"/>
        <w:jc w:val="both"/>
      </w:pPr>
      <w:r>
        <w:rPr>
          <w:rFonts w:ascii="Times New Roman" w:hAnsi="Times New Roman"/>
          <w:b w:val="0"/>
          <w:i/>
          <w:sz w:val="24"/>
        </w:rPr>
        <w:t>— Подрядчик почти всегда заявит, что выполнил больше, чем сдал по актам, и попросит экспертизу. Зафиксируйте объём работ на дату отказа — акт осмотра с независимым специалистом, фото, видео.</w:t>
      </w:r>
    </w:p>
    <w:p>
      <w:pPr>
        <w:spacing w:after="40" w:line="276" w:lineRule="auto"/>
        <w:jc w:val="both"/>
      </w:pPr>
      <w:r>
        <w:rPr>
          <w:rFonts w:ascii="Times New Roman" w:hAnsi="Times New Roman"/>
          <w:b w:val="0"/>
          <w:i/>
          <w:sz w:val="24"/>
        </w:rPr>
        <w:t>— Отказ по ст. 717 ГК РФ (без вины подрядчика) также позволяет вернуть аванс, но обязывает возместить подрядчику убытки в пределах разницы в цене; отказ по п. 2 ст. 715 ГК РФ от этого освобождает.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