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поставщик (подрядчик, исполнитель)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государственный (муниципальный) 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[удержанная сумма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задолженности по оплате контракта в сумме неправомерно удержанной неустойки и процентов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[государственному / муниципальному] контракту от «[дата]» № [__] (далее — Контракт) истец [поставил товар / выполнил работы] на сумму [сумма] рублей, что подтверждается документом о приёмке от «[дата]». Ответчик оплатил [сумма] рублей, удержав [сумма] рублей в качестве пени [штрафа] за [просрочку / ненадлежащее исполнение] на основании пункта [__] Контракта.</w:t>
      </w:r>
    </w:p>
    <w:p>
      <w:pPr>
        <w:spacing w:after="120" w:line="276" w:lineRule="auto"/>
        <w:ind w:firstLine="709"/>
        <w:jc w:val="both"/>
      </w:pPr>
      <w:r>
        <w:rPr>
          <w:rFonts w:ascii="Times New Roman" w:hAnsi="Times New Roman"/>
          <w:b w:val="0"/>
          <w:i w:val="0"/>
          <w:sz w:val="24"/>
        </w:rPr>
        <w:t>Удержание неправомерно: [просрочка вызвана действиями заказчика / пеня рассчитана от всей цены контракта, а не от неисполненной части / штраф применён за нарушение, которого не было / сумма неустойки подлежала списанию, поскольку не превышает 5 % цены Контракта и обязательства исполнены в полном объёме].</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Государственный (муниципальный) контракт.</w:t>
      </w:r>
      <w:r>
        <w:rPr>
          <w:rFonts w:ascii="Times New Roman" w:hAnsi="Times New Roman"/>
          <w:b w:val="0"/>
          <w:i w:val="0"/>
          <w:sz w:val="24"/>
        </w:rPr>
        <w:t xml:space="preserve"> [Для поставки:] Статьёй 526 Гражданского кодекса Российской Федерации (далее — ГК РФ) установлено: «По государственному или муниципальному контракту на поставку товаров для государственных или муниципальных нужд (далее - государственный или муниципальный контракт) поставщик (исполнитель) обязуется передать товары государственному или муниципальному заказчику либо по его указанию иному лицу, а государственный или муниципальный заказчик обязуется обеспечить оплату поставленных товаров.» [Для подряда:] Пунктом 2 статьи 763 ГК РФ предусмотрено: «По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 Согласно части 1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частью 24 статьи 22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срока (сроков) поставки товара, выполнения работы, оказания услуги на основании заявок заказчика.»</w:t>
      </w:r>
    </w:p>
    <w:p>
      <w:pPr>
        <w:spacing w:after="120" w:line="276" w:lineRule="auto"/>
        <w:ind w:firstLine="709"/>
        <w:jc w:val="both"/>
      </w:pPr>
      <w:r>
        <w:rPr>
          <w:rFonts w:ascii="Times New Roman" w:hAnsi="Times New Roman"/>
          <w:b/>
          <w:i w:val="0"/>
          <w:sz w:val="24"/>
        </w:rPr>
        <w:t>Пени и штрафы поставщика.</w:t>
      </w:r>
      <w:r>
        <w:rPr>
          <w:rFonts w:ascii="Times New Roman" w:hAnsi="Times New Roman"/>
          <w:b w:val="0"/>
          <w:i w:val="0"/>
          <w:sz w:val="24"/>
        </w:rPr>
        <w:t xml:space="preserve"> Частью 7 статьи 34 Закона № 44-ФЗ установлено: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 Согласно части 8 той же статьи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pPr>
        <w:spacing w:after="120" w:line="276" w:lineRule="auto"/>
        <w:ind w:firstLine="709"/>
        <w:jc w:val="both"/>
      </w:pPr>
      <w:r>
        <w:rPr>
          <w:rFonts w:ascii="Times New Roman" w:hAnsi="Times New Roman"/>
          <w:b/>
          <w:i w:val="0"/>
          <w:sz w:val="24"/>
        </w:rPr>
        <w:t>Порядок расчёта пени.</w:t>
      </w:r>
      <w:r>
        <w:rPr>
          <w:rFonts w:ascii="Times New Roman" w:hAnsi="Times New Roman"/>
          <w:b w:val="0"/>
          <w:i w:val="0"/>
          <w:sz w:val="24"/>
        </w:rPr>
        <w:t xml:space="preserve"> Из части 7 статьи 34 Закона № 44-ФЗ следует, что пеня начисляется не от всей цены контракта, а от цены, уменьшенной пропорционально фактически исполненным обязательствам. Ответчик же начислил пеню от [всей цены Контракта], завысив её на [сумма] рублей.</w:t>
      </w:r>
    </w:p>
    <w:p>
      <w:pPr>
        <w:spacing w:after="120" w:line="276" w:lineRule="auto"/>
        <w:ind w:firstLine="709"/>
        <w:jc w:val="both"/>
      </w:pPr>
      <w:r>
        <w:rPr>
          <w:rFonts w:ascii="Times New Roman" w:hAnsi="Times New Roman"/>
          <w:b/>
          <w:i w:val="0"/>
          <w:sz w:val="24"/>
        </w:rPr>
        <w:t>Освобождение от неустойки.</w:t>
      </w:r>
      <w:r>
        <w:rPr>
          <w:rFonts w:ascii="Times New Roman" w:hAnsi="Times New Roman"/>
          <w:b w:val="0"/>
          <w:i w:val="0"/>
          <w:sz w:val="24"/>
        </w:rPr>
        <w:t xml:space="preserve"> Частью 9 статьи 34 Закона № 44-ФЗ предусмотрено: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spacing w:after="120" w:line="276" w:lineRule="auto"/>
        <w:ind w:firstLine="709"/>
        <w:jc w:val="both"/>
      </w:pPr>
      <w:r>
        <w:rPr>
          <w:rFonts w:ascii="Times New Roman" w:hAnsi="Times New Roman"/>
          <w:b/>
          <w:i w:val="0"/>
          <w:sz w:val="24"/>
        </w:rPr>
        <w:t>Списание неустоек.</w:t>
      </w:r>
      <w:r>
        <w:rPr>
          <w:rFonts w:ascii="Times New Roman" w:hAnsi="Times New Roman"/>
          <w:b w:val="0"/>
          <w:i w:val="0"/>
          <w:sz w:val="24"/>
        </w:rPr>
        <w:t xml:space="preserve"> Частью 9.1 статьи 34 Закона № 44-ФЗ предусмотрено: «Правительство Российской Федерации вправе установить случаи и порядок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Правилами, утверждёнными Правительством Российской Федерации на основании этой нормы, предусмотрено списание начисленных и неуплаченных неустоек, в частности, когда их общая сумма не превышает 5 % цены контракта, а обязательства исполнены в полном объёме [изложено своими словами — проверьте действующую редакцию правил]. Условия списания соблюдены, поэтому ответчик был обязан списать неустойку, а не удерживать её.</w:t>
      </w:r>
    </w:p>
    <w:p>
      <w:pPr>
        <w:spacing w:after="120" w:line="276" w:lineRule="auto"/>
        <w:ind w:firstLine="709"/>
        <w:jc w:val="both"/>
      </w:pPr>
      <w:r>
        <w:rPr>
          <w:rFonts w:ascii="Times New Roman" w:hAnsi="Times New Roman"/>
          <w:b/>
          <w:i w:val="0"/>
          <w:sz w:val="24"/>
        </w:rPr>
        <w:t>Удержание из оплаты.</w:t>
      </w:r>
      <w:r>
        <w:rPr>
          <w:rFonts w:ascii="Times New Roman" w:hAnsi="Times New Roman"/>
          <w:b w:val="0"/>
          <w:i w:val="0"/>
          <w:sz w:val="24"/>
        </w:rPr>
        <w:t xml:space="preserve"> Пунктом 2 части 14 статьи 34 Закона № 44-ФЗ допускается условие «2) об удержании суммы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из суммы, подлежащей оплате поставщику (подрядчику, исполнителю).» Однако удержание возможно только в отношении обоснованных требований; удержание необоснованной неустойки означает неисполнение обязательства по оплате.</w:t>
      </w:r>
    </w:p>
    <w:p>
      <w:pPr>
        <w:spacing w:after="120" w:line="276" w:lineRule="auto"/>
        <w:ind w:firstLine="709"/>
        <w:jc w:val="both"/>
      </w:pPr>
      <w:r>
        <w:rPr>
          <w:rFonts w:ascii="Times New Roman" w:hAnsi="Times New Roman"/>
          <w:b/>
          <w:i w:val="0"/>
          <w:sz w:val="24"/>
        </w:rPr>
        <w:t>Снижение неустойки.</w:t>
      </w:r>
      <w:r>
        <w:rPr>
          <w:rFonts w:ascii="Times New Roman" w:hAnsi="Times New Roman"/>
          <w:b w:val="0"/>
          <w:i w:val="0"/>
          <w:sz w:val="24"/>
        </w:rPr>
        <w:t xml:space="preserve"> [Если неустойка обоснованна по праву, но несоразмерна:]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w:t>
      </w:r>
    </w:p>
    <w:p>
      <w:pPr>
        <w:spacing w:after="120" w:line="276" w:lineRule="auto"/>
        <w:ind w:firstLine="709"/>
        <w:jc w:val="both"/>
      </w:pPr>
      <w:r>
        <w:rPr>
          <w:rFonts w:ascii="Times New Roman" w:hAnsi="Times New Roman"/>
          <w:b/>
          <w:i w:val="0"/>
          <w:sz w:val="24"/>
        </w:rPr>
        <w:t>Неосновательное обогащение и проценты.</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перечислить неправомерно удержанные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34 Закона № 44-ФЗ, статьями 333, 395, 1102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задолженность по [государственному / муниципальному] контракту от «[дата]» № [__] в размере неправомерно удержанной неустойки —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[пени по ч. 5 ст. 34 Закона № 44-ФЗ] за период с «[дата]» по «[дата]» в размере [сумма] рублей и далее по день фактической оплаты.</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Контракт (выгрузка из ЕИС), документ о приёмке, платёжные поручения заказчика.</w:t>
      </w:r>
    </w:p>
    <w:p>
      <w:pPr>
        <w:spacing w:after="40" w:line="276" w:lineRule="auto"/>
        <w:jc w:val="left"/>
      </w:pPr>
      <w:r>
        <w:rPr>
          <w:rFonts w:ascii="Times New Roman" w:hAnsi="Times New Roman"/>
          <w:b w:val="0"/>
          <w:i w:val="0"/>
          <w:sz w:val="24"/>
        </w:rPr>
        <w:t>4. Требование заказчика об уплате неустойки и расчёт заказчика.</w:t>
      </w:r>
    </w:p>
    <w:p>
      <w:pPr>
        <w:spacing w:after="40" w:line="276" w:lineRule="auto"/>
        <w:jc w:val="left"/>
      </w:pPr>
      <w:r>
        <w:rPr>
          <w:rFonts w:ascii="Times New Roman" w:hAnsi="Times New Roman"/>
          <w:b w:val="0"/>
          <w:i w:val="0"/>
          <w:sz w:val="24"/>
        </w:rPr>
        <w:t>5. Контррасчёт неустойки; доказательства вины заказчика или исполнения обязательств в полном объёме.</w:t>
      </w:r>
    </w:p>
    <w:p>
      <w:pPr>
        <w:spacing w:after="40" w:line="276" w:lineRule="auto"/>
        <w:jc w:val="left"/>
      </w:pPr>
      <w:r>
        <w:rPr>
          <w:rFonts w:ascii="Times New Roman" w:hAnsi="Times New Roman"/>
          <w:b w:val="0"/>
          <w:i w:val="0"/>
          <w:sz w:val="24"/>
        </w:rPr>
        <w:t>6.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Документы о приёмке по контрактам, заключённым по итогам электронных процедур, формируются в ЕИС (ч. 7, 13 ст. 94 Закона № 44-ФЗ). Приложите выгрузки из ЕИС: контракт, документы о приёмке, решения о расторжении — суды ориентируются на них.</w:t>
      </w:r>
    </w:p>
    <w:p>
      <w:pPr>
        <w:spacing w:after="40" w:line="276" w:lineRule="auto"/>
        <w:jc w:val="both"/>
      </w:pPr>
      <w:r>
        <w:rPr>
          <w:rFonts w:ascii="Times New Roman" w:hAnsi="Times New Roman"/>
          <w:b w:val="0"/>
          <w:i/>
          <w:sz w:val="24"/>
        </w:rPr>
        <w:t>— Правила списания неустоек меняются почти ежегодно (ПП РФ № 783 от 04.07.2018 с изменениями). Перед подачей проверьте редакцию на дату исполнения контракта и укажите конкретный пункт правил.</w:t>
      </w:r>
    </w:p>
    <w:p>
      <w:pPr>
        <w:spacing w:after="40" w:line="276" w:lineRule="auto"/>
        <w:jc w:val="both"/>
      </w:pPr>
      <w:r>
        <w:rPr>
          <w:rFonts w:ascii="Times New Roman" w:hAnsi="Times New Roman"/>
          <w:b w:val="0"/>
          <w:i/>
          <w:sz w:val="24"/>
        </w:rPr>
        <w:t>— Если заказчик удержал неустойку из обеспечения исполнения контракта, используйте шаблон о возврате обеспечения.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