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плательщик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получатель платежа</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[сумма платежа + проценты]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неосновательного обогащения (ошибочно перечисленных денежных средств) и процентов</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истец платёжным поручением № [__] перечислил на расчётный счёт ответчика [сумма] рублей с назначением платежа «[текст назначения]». Платёж совершён ошибочно: [бухгалтер истца выбрал не того контрагента из справочника / указаны реквизиты ответчика вместо реквизитов [наименование] / платёж задвоен — та же сумма оплачена «[дата]» платёжным поручением № [__]]. Договорных отношений и иных обязательств между истцом и ответчиком нет [обязательство по указанному счёту уже исполнено].</w:t>
      </w:r>
    </w:p>
    <w:p>
      <w:pPr>
        <w:spacing w:after="120" w:line="276" w:lineRule="auto"/>
        <w:ind w:firstLine="709"/>
        <w:jc w:val="both"/>
      </w:pPr>
      <w:r>
        <w:rPr>
          <w:rFonts w:ascii="Times New Roman" w:hAnsi="Times New Roman"/>
          <w:b w:val="0"/>
          <w:i w:val="0"/>
          <w:sz w:val="24"/>
        </w:rPr>
        <w:t>«[дата]» истец направил ответчику письмо с просьбой вернуть ошибочно перечисленные средства [и претензию от «[дата]»]. Ответчик деньги не вернул [не ответил / сослался на наличие задолженности, не подтверждённой документами].</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Неосновательное обогащение.</w:t>
      </w:r>
      <w:r>
        <w:rPr>
          <w:rFonts w:ascii="Times New Roman" w:hAnsi="Times New Roman"/>
          <w:b w:val="0"/>
          <w:i w:val="0"/>
          <w:sz w:val="24"/>
        </w:rPr>
        <w:t xml:space="preserve"> Пунктом 1 статьи 1102 Гражданского кодекса Российской Федерации (далее —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Согласно пункту 2 той же статьи «Правила, предусмотренные настоящей главой, применяются независимо от того, явилось ли неосновательное обогащение результатом поведения приобретателя имущества, самого потерпевшего, третьих лиц или произошло помимо их воли.»</w:t>
      </w:r>
    </w:p>
    <w:p>
      <w:pPr>
        <w:spacing w:after="120" w:line="276" w:lineRule="auto"/>
        <w:ind w:firstLine="709"/>
        <w:jc w:val="both"/>
      </w:pPr>
      <w:r>
        <w:rPr>
          <w:rFonts w:ascii="Times New Roman" w:hAnsi="Times New Roman"/>
          <w:b/>
          <w:i w:val="0"/>
          <w:sz w:val="24"/>
        </w:rPr>
        <w:t>Применение правил о неосновательном обогащении.</w:t>
      </w:r>
      <w:r>
        <w:rPr>
          <w:rFonts w:ascii="Times New Roman" w:hAnsi="Times New Roman"/>
          <w:b w:val="0"/>
          <w:i w:val="0"/>
          <w:sz w:val="24"/>
        </w:rPr>
        <w:t xml:space="preserve"> Согласно статье 1103 ГК РФ правила главы 60 применяются, в частности, к требованиям «3) одной стороны в обязательстве к другой о возврате исполненного в связи с этим обязательством» [если платёж связан с прекращённым или исполненным обязательством].</w:t>
      </w:r>
    </w:p>
    <w:p>
      <w:pPr>
        <w:spacing w:after="120" w:line="276" w:lineRule="auto"/>
        <w:ind w:firstLine="709"/>
        <w:jc w:val="both"/>
      </w:pPr>
      <w:r>
        <w:rPr>
          <w:rFonts w:ascii="Times New Roman" w:hAnsi="Times New Roman"/>
          <w:b/>
          <w:i w:val="0"/>
          <w:sz w:val="24"/>
        </w:rPr>
        <w:t>Факт обогащения.</w:t>
      </w:r>
      <w:r>
        <w:rPr>
          <w:rFonts w:ascii="Times New Roman" w:hAnsi="Times New Roman"/>
          <w:b w:val="0"/>
          <w:i w:val="0"/>
          <w:sz w:val="24"/>
        </w:rPr>
        <w:t xml:space="preserve"> Перечисление денег подтверждается платёжным поручением с отметкой банка и выпиской по счёту. Основания для получения денег у ответчика отсутствуют: ни договора, ни счёта, ни иного обязательства, во исполнение которого мог быть совершён платёж, нет. Бремя доказывания наличия такого основания лежит на получателе средств.</w:t>
      </w:r>
    </w:p>
    <w:p>
      <w:pPr>
        <w:spacing w:after="120" w:line="276" w:lineRule="auto"/>
        <w:ind w:firstLine="709"/>
        <w:jc w:val="both"/>
      </w:pPr>
      <w:r>
        <w:rPr>
          <w:rFonts w:ascii="Times New Roman" w:hAnsi="Times New Roman"/>
          <w:b/>
          <w:i w:val="0"/>
          <w:sz w:val="24"/>
        </w:rPr>
        <w:t>Исключения статьи 1109 ГК РФ не применяются.</w:t>
      </w:r>
      <w:r>
        <w:rPr>
          <w:rFonts w:ascii="Times New Roman" w:hAnsi="Times New Roman"/>
          <w:b w:val="0"/>
          <w:i w:val="0"/>
          <w:sz w:val="24"/>
        </w:rPr>
        <w:t xml:space="preserve"> Статьёй 1109 ГК РФ установлено, что не подлежат возврату, в частности, «4) денежные суммы и иное имущество, предоставленные во исполнение несуществующего обязательства, если приобретатель докажет, что лицо, требующее возврата имущества, знало об отсутствии обязательства либо предоставило имущество в целях благотворительности.» Истец не знал об отсутствии обязательства и не имел намерения одарить ответчика.</w:t>
      </w:r>
    </w:p>
    <w:p>
      <w:pPr>
        <w:spacing w:after="120" w:line="276" w:lineRule="auto"/>
        <w:ind w:firstLine="709"/>
        <w:jc w:val="both"/>
      </w:pPr>
      <w:r>
        <w:rPr>
          <w:rFonts w:ascii="Times New Roman" w:hAnsi="Times New Roman"/>
          <w:b/>
          <w:i w:val="0"/>
          <w:sz w:val="24"/>
        </w:rPr>
        <w:t>Зачёт невозможен без встречного требования.</w:t>
      </w:r>
      <w:r>
        <w:rPr>
          <w:rFonts w:ascii="Times New Roman" w:hAnsi="Times New Roman"/>
          <w:b w:val="0"/>
          <w:i w:val="0"/>
          <w:sz w:val="24"/>
        </w:rPr>
        <w:t xml:space="preserve"> Ссылка ответчика на «задолженность» истца не основана на документах. Статьёй 410 ГК РФ предусмотрено: «Обязательство прекращается полностью или частично зачетом встречного однородного требования, срок которого наступил либо срок которого не указан или определен моментом востребования. В случаях, предусмотренных законом, допускается зачет встречного однородного требования, срок которого не наступил. Для зачета достаточно заявления одной стороны.» Срок встречного требования не наступил [требование отсутствует], заявления о зачёте не поступало.</w:t>
      </w:r>
    </w:p>
    <w:p>
      <w:pPr>
        <w:spacing w:after="120" w:line="276" w:lineRule="auto"/>
        <w:ind w:firstLine="709"/>
        <w:jc w:val="both"/>
      </w:pPr>
      <w:r>
        <w:rPr>
          <w:rFonts w:ascii="Times New Roman" w:hAnsi="Times New Roman"/>
          <w:b/>
          <w:i w:val="0"/>
          <w:sz w:val="24"/>
        </w:rPr>
        <w:t>Проценты.</w:t>
      </w:r>
      <w:r>
        <w:rPr>
          <w:rFonts w:ascii="Times New Roman" w:hAnsi="Times New Roman"/>
          <w:b w:val="0"/>
          <w:i w:val="0"/>
          <w:sz w:val="24"/>
        </w:rPr>
        <w:t xml:space="preserve"> Пунктом 2 статьи 1107 ГК РФ предусмотрено: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Согласно пункту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w:t>
      </w:r>
    </w:p>
    <w:p>
      <w:pPr>
        <w:spacing w:after="120" w:line="276" w:lineRule="auto"/>
        <w:ind w:firstLine="709"/>
        <w:jc w:val="both"/>
      </w:pPr>
      <w:r>
        <w:rPr>
          <w:rFonts w:ascii="Times New Roman" w:hAnsi="Times New Roman"/>
          <w:b w:val="0"/>
          <w:i w:val="0"/>
          <w:sz w:val="24"/>
        </w:rPr>
        <w:t>Ответчик узнал о неосновательности получения средств не позднее «[дата]» — дня получения письма истца; проценты начислены с этой даты [с даты зачисления — если получатель не мог не понимать ошибочность платежа].</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возвратить ошибочно перечисленные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Ответчик находится по адресу: [адрес из ЕГРЮЛ],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395, 410, 1102, 1103, 1107, 1109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неосновательное обогащение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проценты за пользование чужими денежными средствами за период с «[дата]» по «[дата]» в размере [сумма] рублей и далее по день фактического возврата.</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Платёжное поручение и выписка по счёту, подтверждающие списание.</w:t>
      </w:r>
    </w:p>
    <w:p>
      <w:pPr>
        <w:spacing w:after="40" w:line="276" w:lineRule="auto"/>
        <w:jc w:val="left"/>
      </w:pPr>
      <w:r>
        <w:rPr>
          <w:rFonts w:ascii="Times New Roman" w:hAnsi="Times New Roman"/>
          <w:b w:val="0"/>
          <w:i w:val="0"/>
          <w:sz w:val="24"/>
        </w:rPr>
        <w:t>4. Документы, подтверждающие ошибочность платежа (счёт настоящего получателя, повторный платёж, справочник контрагентов).</w:t>
      </w:r>
    </w:p>
    <w:p>
      <w:pPr>
        <w:spacing w:after="40" w:line="276" w:lineRule="auto"/>
        <w:jc w:val="left"/>
      </w:pPr>
      <w:r>
        <w:rPr>
          <w:rFonts w:ascii="Times New Roman" w:hAnsi="Times New Roman"/>
          <w:b w:val="0"/>
          <w:i w:val="0"/>
          <w:sz w:val="24"/>
        </w:rPr>
        <w:t>5. Письмо и претензия ответчику с доказательствами получения; ответ ответчика [если есть].</w:t>
      </w:r>
    </w:p>
    <w:p>
      <w:pPr>
        <w:spacing w:after="40" w:line="276" w:lineRule="auto"/>
        <w:jc w:val="left"/>
      </w:pPr>
      <w:r>
        <w:rPr>
          <w:rFonts w:ascii="Times New Roman" w:hAnsi="Times New Roman"/>
          <w:b w:val="0"/>
          <w:i w:val="0"/>
          <w:sz w:val="24"/>
        </w:rPr>
        <w:t>6. Расчёт процентов.</w:t>
      </w:r>
    </w:p>
    <w:p>
      <w:pPr>
        <w:spacing w:after="40" w:line="276" w:lineRule="auto"/>
        <w:jc w:val="left"/>
      </w:pPr>
      <w:r>
        <w:rPr>
          <w:rFonts w:ascii="Times New Roman" w:hAnsi="Times New Roman"/>
          <w:b w:val="0"/>
          <w:i w:val="0"/>
          <w:sz w:val="24"/>
        </w:rPr>
        <w:t>7.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8.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вы перечислили деньги не тому получателю по вине банка (ошибка в реквизитах при исполнении), требование можно предъявить и банку по ст. 856, 866 ГК РФ.</w:t>
      </w:r>
    </w:p>
    <w:p>
      <w:pPr>
        <w:spacing w:after="40" w:line="276" w:lineRule="auto"/>
        <w:jc w:val="both"/>
      </w:pPr>
      <w:r>
        <w:rPr>
          <w:rFonts w:ascii="Times New Roman" w:hAnsi="Times New Roman"/>
          <w:b w:val="0"/>
          <w:i/>
          <w:sz w:val="24"/>
        </w:rPr>
        <w:t>— Срок давности — три года со дня платежа: именно тогда плательщик узнал о перечислении без основания.</w:t>
      </w:r>
    </w:p>
    <w:p>
      <w:pPr>
        <w:spacing w:after="40" w:line="276" w:lineRule="auto"/>
        <w:jc w:val="both"/>
      </w:pPr>
      <w:r>
        <w:rPr>
          <w:rFonts w:ascii="Times New Roman" w:hAnsi="Times New Roman"/>
          <w:b w:val="0"/>
          <w:i/>
          <w:sz w:val="24"/>
        </w:rPr>
        <w:t>— Если ответчик ссылается на то, что платёж совершён за третье лицо (ст. 313 ГК РФ), потребуйте доказательства возложения исполнения — без них платёж остаётся неосновательным.</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