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по месту нахождения жилого помещения]</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сособственник / наниматель / член семьи нанимателя (собственника)</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лицо, препятствующее вселению</w:t>
      </w:r>
      <w:r>
        <w:rPr>
          <w:rFonts w:ascii="Times New Roman" w:hAnsi="Times New Roman"/>
          <w:b w:val="0"/>
          <w:i w:val="0"/>
          <w:sz w:val="24"/>
        </w:rPr>
        <w:br/>
        <w:t>[Ф. И. О.]</w:t>
      </w:r>
      <w:r>
        <w:rPr>
          <w:rFonts w:ascii="Times New Roman" w:hAnsi="Times New Roman"/>
          <w:b w:val="0"/>
          <w:i w:val="0"/>
          <w:sz w:val="24"/>
        </w:rPr>
        <w:br/>
        <w:t>дата и место рождения: [если известны]</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если известен: СНИЛС, ИНН, серия и номер паспорта]</w:t>
      </w:r>
      <w:r>
        <w:rPr>
          <w:rFonts w:ascii="Times New Roman" w:hAnsi="Times New Roman"/>
          <w:b w:val="0"/>
          <w:i w:val="0"/>
          <w:sz w:val="24"/>
        </w:rPr>
        <w:br/>
        <w:t>телефон: [если известен]</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не подлежит оценке</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3 п. 1 ст. 333.19 НК РФ — неимущественное требование]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вселении в жилое помещение и обязании не чинить препятствий в пользовании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[Квартира (комната, жилой дом)] по адресу: [адрес], общей площадью [__] кв. м, кадастровый номер [__] (далее — жилое помещение). Истцу принадлежит право [собственности на [__] долю в праве общей долевой собственности (выписка из ЕГРН от «[дата]») / пользования жилым помещением как нанимателю (члену семьи нанимателя) по договору социального найма от «[дата]»]. Истец зарегистрирован по указанному адресу с «[дата]».</w:t>
      </w:r>
    </w:p>
    <w:p>
      <w:pPr>
        <w:spacing w:after="120" w:line="276" w:lineRule="auto"/>
        <w:ind w:firstLine="709"/>
        <w:jc w:val="both"/>
      </w:pPr>
      <w:r>
        <w:rPr>
          <w:rFonts w:ascii="Times New Roman" w:hAnsi="Times New Roman"/>
          <w:b w:val="0"/>
          <w:i w:val="0"/>
          <w:sz w:val="24"/>
        </w:rPr>
        <w:t>Ответчик [Ф. И. О.] [сособственник / член семьи / бывший супруг] препятствует вселению истца: [сменил замки «[дата]», ключи не передаёт; не пускает в квартиру; выбросил вещи истца; угрожает]. Обращения истца в полицию («[дата]», КУСП № [номер]) и требование передать ключи от «[дата]» результата не дали. Иного жилья истец [не имеет / имеет, но желает пользоваться своим].</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 истца на пользование жилым помещением.</w:t>
      </w:r>
      <w:r>
        <w:rPr>
          <w:rFonts w:ascii="Times New Roman" w:hAnsi="Times New Roman"/>
          <w:b w:val="0"/>
          <w:i w:val="0"/>
          <w:sz w:val="24"/>
        </w:rPr>
        <w:t xml:space="preserve"> [Для сособственника:] Пунктом 1 статьи 209 ГК РФ установлено: «Собственнику принадлежат права владения, пользования и распоряжения своим имуществом.» Пунктом 1 статьи 247 ГК РФ предусмотрено: «Владение и пользование имуществом, находящимся в долевой собственности, осуществляются по соглашению всех ее участников, а при недостижении согласия - в порядке, устанавливаемом судом.» Пунктом 2 той же статьи: «Участник долевой собственности имеет право на предоставление в его владение и пользование части общего имущества, соразмерной его доле, а при невозможности этого вправе требовать от других участников, владеющих и пользующихся имуществом, приходящимся на его долю, соответствующей компенсации.» [Для нанимателя и членов его семьи:] Частью 2 статьи 69 ЖК РФ определено: «Члены семьи нанимателя жилого помещения по договору социального найма имеют равные с нанимателем права и обязанности.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 вытекающим из договора социального найма.»</w:t>
      </w:r>
    </w:p>
    <w:p>
      <w:pPr>
        <w:spacing w:after="120" w:line="276" w:lineRule="auto"/>
        <w:ind w:firstLine="709"/>
        <w:jc w:val="both"/>
      </w:pPr>
      <w:r>
        <w:rPr>
          <w:rFonts w:ascii="Times New Roman" w:hAnsi="Times New Roman"/>
          <w:b/>
          <w:i w:val="0"/>
          <w:sz w:val="24"/>
        </w:rPr>
        <w:t>Никто не может быть ограничен в праве пользования жилищем.</w:t>
      </w:r>
      <w:r>
        <w:rPr>
          <w:rFonts w:ascii="Times New Roman" w:hAnsi="Times New Roman"/>
          <w:b w:val="0"/>
          <w:i w:val="0"/>
          <w:sz w:val="24"/>
        </w:rPr>
        <w:t xml:space="preserve"> Частью 4 статьи 3 ЖК РФ установлено: «Никто не может быть выселен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Кодексом, другими федеральными законами.» Частью 2 той же статьи: «Никто не вправе проникать в жилище без согласия проживающих в нем на законных основаниях граждан иначе как в предусмотренных настоящим Кодексом целях и в предусмотренных другим федеральным законом случаях и в порядке или на основании судебного решения.»</w:t>
      </w:r>
    </w:p>
    <w:p>
      <w:pPr>
        <w:spacing w:after="120" w:line="276" w:lineRule="auto"/>
        <w:ind w:firstLine="709"/>
        <w:jc w:val="both"/>
      </w:pPr>
      <w:r>
        <w:rPr>
          <w:rFonts w:ascii="Times New Roman" w:hAnsi="Times New Roman"/>
          <w:b/>
          <w:i w:val="0"/>
          <w:sz w:val="24"/>
        </w:rPr>
        <w:t>Устранение препятствий.</w:t>
      </w:r>
      <w:r>
        <w:rPr>
          <w:rFonts w:ascii="Times New Roman" w:hAnsi="Times New Roman"/>
          <w:b w:val="0"/>
          <w:i w:val="0"/>
          <w:sz w:val="24"/>
        </w:rPr>
        <w:t xml:space="preserve"> Статьёй 304 ГК РФ предусмотрено: «Собственник может требовать устранения всяких нарушений его права, хотя бы эти нарушения и не были соединены с лишением владения.» Статьёй 305 ГК РФ это право предоставлено и законному владельцу, не являющемуся собственником: «Права, предусмотренные статьями 301 - 304 настоящего Кодекса, принадлежат также лицу, хотя и не являющемуся собственником, но владеющему имуществом на праве пожизненного наследуемого владения, хозяйственного ведения, оперативного управления либо по иному основанию, предусмотренному законом или договором. Это лицо имеет право на защиту его владения также против собственника.» Пунктом 3 статьи 292 ГК РФ установлено: «Члены семьи собственника жилого помещения могут требовать устранения нарушений их прав на жилое помещение от любых лиц, включая собственника помещения.»</w:t>
      </w:r>
    </w:p>
    <w:p>
      <w:pPr>
        <w:spacing w:after="120" w:line="276" w:lineRule="auto"/>
        <w:ind w:firstLine="709"/>
        <w:jc w:val="both"/>
      </w:pPr>
      <w:r>
        <w:rPr>
          <w:rFonts w:ascii="Times New Roman" w:hAnsi="Times New Roman"/>
          <w:b/>
          <w:i w:val="0"/>
          <w:sz w:val="24"/>
        </w:rPr>
        <w:t>Временное отсутствие не лишает права.</w:t>
      </w:r>
      <w:r>
        <w:rPr>
          <w:rFonts w:ascii="Times New Roman" w:hAnsi="Times New Roman"/>
          <w:b w:val="0"/>
          <w:i w:val="0"/>
          <w:sz w:val="24"/>
        </w:rPr>
        <w:t xml:space="preserve"> [Для социального найма:] Статьёй 71 ЖК РФ предусмотрено: «Временное отсутствие нанимателя жилого помещения по договору социального найма, кого-либо из проживающих совместно с ним членов его семьи или всех этих граждан не влечет за собой изменение их прав и обязанностей по договору социального найма.»</w:t>
      </w:r>
    </w:p>
    <w:p>
      <w:pPr>
        <w:spacing w:after="120" w:line="276" w:lineRule="auto"/>
        <w:ind w:firstLine="709"/>
        <w:jc w:val="both"/>
      </w:pPr>
      <w:r>
        <w:rPr>
          <w:rFonts w:ascii="Times New Roman" w:hAnsi="Times New Roman"/>
          <w:b/>
          <w:i w:val="0"/>
          <w:sz w:val="24"/>
        </w:rPr>
        <w:t>Защита жилищных прав.</w:t>
      </w:r>
      <w:r>
        <w:rPr>
          <w:rFonts w:ascii="Times New Roman" w:hAnsi="Times New Roman"/>
          <w:b w:val="0"/>
          <w:i w:val="0"/>
          <w:sz w:val="24"/>
        </w:rPr>
        <w:t xml:space="preserve"> Частью 4 статьи 3 Жилищного кодекса Российской Федерации (далее — ЖК РФ) установлено: «Никто не может быть выселен из жилища или ограничен в праве пользования жилищем, в том числе в праве получения коммунальных услуг, иначе как по основаниям и в порядке, которые предусмотрены настоящим Кодексом, другими федеральными законами.» Согласно части 3 статьи 11 ЖК РФ защита жилищных прав осуществляется, в частности, путём «признания жилищного права», «восстановления положения, существовавшего до нарушения жилищного права, и пресечения действий, нарушающих это право или создающих угрозу его нарушения» и «прекращения или изменения жилищного правоотношения»</w:t>
      </w:r>
    </w:p>
    <w:p>
      <w:pPr>
        <w:spacing w:after="120" w:line="276" w:lineRule="auto"/>
        <w:jc w:val="center"/>
      </w:pPr>
      <w:r>
        <w:rPr>
          <w:rFonts w:ascii="Times New Roman" w:hAnsi="Times New Roman"/>
          <w:b/>
          <w:i w:val="0"/>
          <w:sz w:val="24"/>
        </w:rPr>
        <w:t>Подсудность и участие прокурора</w:t>
      </w:r>
    </w:p>
    <w:p>
      <w:pPr>
        <w:spacing w:after="120" w:line="276" w:lineRule="auto"/>
        <w:ind w:firstLine="709"/>
        <w:jc w:val="both"/>
      </w:pPr>
      <w:r>
        <w:rPr>
          <w:rFonts w:ascii="Times New Roman" w:hAnsi="Times New Roman"/>
          <w:b w:val="0"/>
          <w:i w:val="0"/>
          <w:sz w:val="24"/>
        </w:rPr>
        <w:t>Частью 1 статьи 30 Гражданского процессуального кодекса Российской Федерации (далее — ГПК РФ) установлено: «Иски о правах на земельные участки, участки недр, здания, в том числе жилые и нежилые помещения, строения, сооружения, другие объекты, прочно связанные с землей, а также об освобождении имущества от ареста предъявляются в суд по месту нахождения этих объектов или арестованного имущества.» Иски о вселении, выселении, о признании права пользования жилым помещением и об определении порядка пользования относятся к искам о правах на недвижимое имущество (п. 2 постановления Пленума Верховного Суда РФ и Пленума ВАС РФ от 29.04.2010 № 10/22), поэтому иск предъявляется по месту нахождения жилого помещения.</w:t>
      </w:r>
    </w:p>
    <w:p>
      <w:pPr>
        <w:spacing w:after="120" w:line="276" w:lineRule="auto"/>
        <w:ind w:firstLine="709"/>
        <w:jc w:val="both"/>
      </w:pPr>
      <w:r>
        <w:rPr>
          <w:rFonts w:ascii="Times New Roman" w:hAnsi="Times New Roman"/>
          <w:b w:val="0"/>
          <w:i w:val="0"/>
          <w:sz w:val="24"/>
        </w:rPr>
        <w:t>В силу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209, 247, 292, 304, 305 ГК РФ, статьями 3, 11, 69, 71 ЖК РФ, статьями 30,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Вселить [Ф. И. О. истца] в жилое помещение по адресу: [адрес].</w:t>
      </w:r>
    </w:p>
    <w:p>
      <w:pPr>
        <w:spacing w:after="120" w:line="276" w:lineRule="auto"/>
        <w:ind w:firstLine="709"/>
        <w:jc w:val="both"/>
      </w:pPr>
      <w:r>
        <w:rPr>
          <w:rFonts w:ascii="Times New Roman" w:hAnsi="Times New Roman"/>
          <w:b w:val="0"/>
          <w:i w:val="0"/>
          <w:sz w:val="24"/>
        </w:rPr>
        <w:t>2. Обязать ответчика не чинить истцу препятствий в пользовании жилым помещением и передать истцу комплект ключей от входной двери [и от подъезда] в течение [__] дней со дня вступления решения в силу.</w:t>
      </w:r>
    </w:p>
    <w:p>
      <w:pPr>
        <w:spacing w:after="120" w:line="276" w:lineRule="auto"/>
        <w:ind w:firstLine="709"/>
        <w:jc w:val="both"/>
      </w:pPr>
      <w:r>
        <w:rPr>
          <w:rFonts w:ascii="Times New Roman" w:hAnsi="Times New Roman"/>
          <w:b w:val="0"/>
          <w:i w:val="0"/>
          <w:sz w:val="24"/>
        </w:rPr>
        <w:t>3. [При необходимости:] Определить порядок пользования жилым помещением: передать в пользование истца комнату площадью [__] кв. м, места общего пользования оставить в совместном пользовании.</w:t>
      </w:r>
    </w:p>
    <w:p>
      <w:pPr>
        <w:spacing w:after="120" w:line="276" w:lineRule="auto"/>
        <w:ind w:firstLine="709"/>
        <w:jc w:val="both"/>
      </w:pPr>
      <w:r>
        <w:rPr>
          <w:rFonts w:ascii="Times New Roman" w:hAnsi="Times New Roman"/>
          <w:b w:val="0"/>
          <w:i w:val="0"/>
          <w:sz w:val="24"/>
        </w:rPr>
        <w:t>4. Взыскать с ответчика в пользу истца судебные расходы: по уплате государственной пошлины в размере [сумма] рублей,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Выписка из ЕГРН / договор социального найма.</w:t>
      </w:r>
    </w:p>
    <w:p>
      <w:pPr>
        <w:spacing w:after="40" w:line="276" w:lineRule="auto"/>
        <w:jc w:val="left"/>
      </w:pPr>
      <w:r>
        <w:rPr>
          <w:rFonts w:ascii="Times New Roman" w:hAnsi="Times New Roman"/>
          <w:b w:val="0"/>
          <w:i w:val="0"/>
          <w:sz w:val="24"/>
        </w:rPr>
        <w:t>4. Выписка из домовой книги (подтверждение регистрации истца).</w:t>
      </w:r>
    </w:p>
    <w:p>
      <w:pPr>
        <w:spacing w:after="40" w:line="276" w:lineRule="auto"/>
        <w:jc w:val="left"/>
      </w:pPr>
      <w:r>
        <w:rPr>
          <w:rFonts w:ascii="Times New Roman" w:hAnsi="Times New Roman"/>
          <w:b w:val="0"/>
          <w:i w:val="0"/>
          <w:sz w:val="24"/>
        </w:rPr>
        <w:t>5. Доказательства препятствий: талоны-уведомления о принятии заявлений в полицию, ответы полиции, переписка, фото и видео.</w:t>
      </w:r>
    </w:p>
    <w:p>
      <w:pPr>
        <w:spacing w:after="40" w:line="276" w:lineRule="auto"/>
        <w:jc w:val="left"/>
      </w:pPr>
      <w:r>
        <w:rPr>
          <w:rFonts w:ascii="Times New Roman" w:hAnsi="Times New Roman"/>
          <w:b w:val="0"/>
          <w:i w:val="0"/>
          <w:sz w:val="24"/>
        </w:rPr>
        <w:t>6. Копия требования о передаче ключей и доказательства его направления.</w:t>
      </w:r>
    </w:p>
    <w:p>
      <w:pPr>
        <w:spacing w:after="40" w:line="276" w:lineRule="auto"/>
        <w:jc w:val="left"/>
      </w:pPr>
      <w:r>
        <w:rPr>
          <w:rFonts w:ascii="Times New Roman" w:hAnsi="Times New Roman"/>
          <w:b w:val="0"/>
          <w:i w:val="0"/>
          <w:sz w:val="24"/>
        </w:rPr>
        <w:t>7. План (поэтажный, технический паспорт) жилого помещения [если заявлен порядок пользования].</w:t>
      </w:r>
    </w:p>
    <w:p>
      <w:pPr>
        <w:spacing w:after="40" w:line="276" w:lineRule="auto"/>
        <w:jc w:val="left"/>
      </w:pPr>
      <w:r>
        <w:rPr>
          <w:rFonts w:ascii="Times New Roman" w:hAnsi="Times New Roman"/>
          <w:b w:val="0"/>
          <w:i w:val="0"/>
          <w:sz w:val="24"/>
        </w:rPr>
        <w:t>8.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9.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Для сособственника с маленькой долей суд может отказать во вселении, если реальная возможность совместного пользования отсутствует (например, однокомнатная квартира и конфликт), предложив взамен компенсацию за пользование его долей (п. 2 ст. 247 ГК РФ).</w:t>
      </w:r>
    </w:p>
    <w:p>
      <w:pPr>
        <w:spacing w:after="40" w:line="276" w:lineRule="auto"/>
        <w:jc w:val="both"/>
      </w:pPr>
      <w:r>
        <w:rPr>
          <w:rFonts w:ascii="Times New Roman" w:hAnsi="Times New Roman"/>
          <w:b w:val="0"/>
          <w:i/>
          <w:sz w:val="24"/>
        </w:rPr>
        <w:t>— Решение о вселении исполняет судебный пристав с участием понятых и, при необходимости, полиции — сохраните контакты.</w:t>
      </w:r>
    </w:p>
    <w:p>
      <w:pPr>
        <w:spacing w:after="40" w:line="276" w:lineRule="auto"/>
        <w:jc w:val="both"/>
      </w:pPr>
      <w:r>
        <w:rPr>
          <w:rFonts w:ascii="Times New Roman" w:hAnsi="Times New Roman"/>
          <w:b w:val="0"/>
          <w:i/>
          <w:sz w:val="24"/>
        </w:rPr>
        <w:t>— Если ответчик продолжит препятствовать после решения, это основание для привлечения к административной ответственности и взыскания судебной неустойки (ст. 308.3 ГК РФ) — её можно заявить уже в этом иске.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