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по месту нахождения недвижимости]</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переживший супруг наследодателя</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наследник(и) наследодателя</w:t>
      </w:r>
      <w:r>
        <w:rPr>
          <w:rFonts w:ascii="Times New Roman" w:hAnsi="Times New Roman"/>
          <w:b w:val="0"/>
          <w:i w:val="0"/>
          <w:sz w:val="24"/>
        </w:rPr>
        <w:br/>
        <w:t>[Ф. И. О.]</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r>
        <w:rPr>
          <w:rFonts w:ascii="Times New Roman" w:hAnsi="Times New Roman"/>
          <w:b w:val="0"/>
          <w:i w:val="0"/>
          <w:sz w:val="24"/>
        </w:rPr>
        <w:br/>
        <w:t>телефон: [если известен]</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нотариус [Ф. И. О.], нотариальный округ [__]</w:t>
      </w:r>
      <w:r>
        <w:rPr>
          <w:rFonts w:ascii="Times New Roman" w:hAnsi="Times New Roman"/>
          <w:b w:val="0"/>
          <w:i w:val="0"/>
          <w:sz w:val="24"/>
        </w:rPr>
        <w:br/>
        <w:t>адрес: [адрес нотариальной конторы]</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[стоимость супружеской доли]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подп. 1 п. 1 ст. 333.19 НК РФ от цены иска] руб.</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выделе супружеской доли из наследственного имущества и признании права собственности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Истец состоял(а) в зарегистрированном браке с [Ф. И. О. наследодателя] с «[дата]» до дня его (её) смерти. «[дата]» умер(ла) [Ф. И. О. наследодателя], «[дата рождения]» года рождения (свидетельство о смерти [серия, номер], выдано [орган ЗАГС] «[дата]») (далее — наследодатель). Последнее место жительства наследодателя: [адрес].</w:t>
      </w:r>
    </w:p>
    <w:p>
      <w:pPr>
        <w:spacing w:after="120" w:line="276" w:lineRule="auto"/>
        <w:ind w:firstLine="709"/>
        <w:jc w:val="both"/>
      </w:pPr>
      <w:r>
        <w:rPr>
          <w:rFonts w:ascii="Times New Roman" w:hAnsi="Times New Roman"/>
          <w:b w:val="0"/>
          <w:i w:val="0"/>
          <w:sz w:val="24"/>
        </w:rPr>
        <w:t>В период брака на общие средства супругов приобретено [имущество: квартира по адресу __, кадастровый номер __; автомобиль __; вклады], право собственности на которое зарегистрировано на имя наследодателя. Брачный договор не заключался.</w:t>
      </w:r>
    </w:p>
    <w:p>
      <w:pPr>
        <w:spacing w:after="120" w:line="276" w:lineRule="auto"/>
        <w:ind w:firstLine="709"/>
        <w:jc w:val="both"/>
      </w:pPr>
      <w:r>
        <w:rPr>
          <w:rFonts w:ascii="Times New Roman" w:hAnsi="Times New Roman"/>
          <w:b w:val="0"/>
          <w:i w:val="0"/>
          <w:sz w:val="24"/>
        </w:rPr>
        <w:t>После смерти наследодателя всё это имущество включено нотариусом в наследственную массу целиком. Ответчик(и), являющиеся [наследниками первой очереди / наследниками по завещанию], возражают против выдачи истцу свидетельства о праве собственности на долю в общем имуществе супругов [нотариус отказал в выдаче такого свидетельства в связи со спором].</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Имущество супругов — общее.</w:t>
      </w:r>
      <w:r>
        <w:rPr>
          <w:rFonts w:ascii="Times New Roman" w:hAnsi="Times New Roman"/>
          <w:b w:val="0"/>
          <w:i w:val="0"/>
          <w:sz w:val="24"/>
        </w:rPr>
        <w:t xml:space="preserve"> Пунктом 1 статьи 256 Гражданского кодекса Российской Федерации (далее — ГК РФ) установлено: «Имущество, нажитое супругами во время брака, является их совместной собственностью, если брачным договором между ними не установлен иной режим этого имущества.» Согласно пункту 1 статьи 34 Семейного кодекса РФ (далее — СК РФ) «Имущество, нажитое супругами во время брака, является их совместной собственностью.» Пунктом 2 той же статьи предусмотрено, что общим является имущество независимо от того, на имя кого из супругов оно приобретено.</w:t>
      </w:r>
    </w:p>
    <w:p>
      <w:pPr>
        <w:spacing w:after="120" w:line="276" w:lineRule="auto"/>
        <w:ind w:firstLine="709"/>
        <w:jc w:val="both"/>
      </w:pPr>
      <w:r>
        <w:rPr>
          <w:rFonts w:ascii="Times New Roman" w:hAnsi="Times New Roman"/>
          <w:b/>
          <w:i w:val="0"/>
          <w:sz w:val="24"/>
        </w:rPr>
        <w:t>Доли равны.</w:t>
      </w:r>
      <w:r>
        <w:rPr>
          <w:rFonts w:ascii="Times New Roman" w:hAnsi="Times New Roman"/>
          <w:b w:val="0"/>
          <w:i w:val="0"/>
          <w:sz w:val="24"/>
        </w:rPr>
        <w:t xml:space="preserve"> Пунктом 1 статьи 39 СК РФ установлено: «При разделе общего имущества супругов и определении долей в этом имуществе доли супругов признаются равными, если иное не предусмотрено договором между супругами.»</w:t>
      </w:r>
    </w:p>
    <w:p>
      <w:pPr>
        <w:spacing w:after="120" w:line="276" w:lineRule="auto"/>
        <w:ind w:firstLine="709"/>
        <w:jc w:val="both"/>
      </w:pPr>
      <w:r>
        <w:rPr>
          <w:rFonts w:ascii="Times New Roman" w:hAnsi="Times New Roman"/>
          <w:b/>
          <w:i w:val="0"/>
          <w:sz w:val="24"/>
        </w:rPr>
        <w:t>Супружеская доля в наследство не входит.</w:t>
      </w:r>
      <w:r>
        <w:rPr>
          <w:rFonts w:ascii="Times New Roman" w:hAnsi="Times New Roman"/>
          <w:b w:val="0"/>
          <w:i w:val="0"/>
          <w:sz w:val="24"/>
        </w:rPr>
        <w:t xml:space="preserve"> Абзацем вторым пункта 4 статьи 256 ГК РФ предусмотрено: «В случае смерти одного из супругов пережившему супругу принадлежит доля в праве на общее имущество супругов, равная одной второй, если иной размер доли не был определен брачным договором, совместным завещанием супругов, наследственным договором или решением суда.» Статьёй 1150 ГК РФ установлено: «Принадлежащее пережившему супругу наследодателя в силу завещания или закона право наследования не умаляет его права на часть имущества, нажитого во время брака с наследодателем и являющегося их совместной собственностью. Доля умершего супруга в этом имуществе, определяемая в соответствии со статьей 256 настоящего Кодекса, входит в состав наследства и переходит к наследникам в соответствии с правилами, установленными настоящим Кодексом.» «Иное может быть предусмотрено совместным завещанием супругов или наследственным договором.»</w:t>
      </w:r>
    </w:p>
    <w:p>
      <w:pPr>
        <w:spacing w:after="120" w:line="276" w:lineRule="auto"/>
        <w:ind w:firstLine="709"/>
        <w:jc w:val="both"/>
      </w:pPr>
      <w:r>
        <w:rPr>
          <w:rFonts w:ascii="Times New Roman" w:hAnsi="Times New Roman"/>
          <w:b w:val="0"/>
          <w:i w:val="0"/>
          <w:sz w:val="24"/>
        </w:rPr>
        <w:t>Следовательно, в состав наследства входит только 1/2 доля наследодателя в общем имуществе, а вторая половина принадлежит истцу как пережившему супругу. При этом истец сохраняет право наследовать и долю наследодателя наравне с другими наследниками.</w:t>
      </w:r>
    </w:p>
    <w:p>
      <w:pPr>
        <w:spacing w:after="120" w:line="276" w:lineRule="auto"/>
        <w:ind w:firstLine="709"/>
        <w:jc w:val="both"/>
      </w:pPr>
      <w:r>
        <w:rPr>
          <w:rFonts w:ascii="Times New Roman" w:hAnsi="Times New Roman"/>
          <w:b/>
          <w:i w:val="0"/>
          <w:sz w:val="24"/>
        </w:rPr>
        <w:t>Открытие наследства.</w:t>
      </w:r>
      <w:r>
        <w:rPr>
          <w:rFonts w:ascii="Times New Roman" w:hAnsi="Times New Roman"/>
          <w:b w:val="0"/>
          <w:i w:val="0"/>
          <w:sz w:val="24"/>
        </w:rPr>
        <w:t xml:space="preserve"> Согласно статье 1113 Гражданского кодекса Российской Федерации (далее — ГК РФ) «Наследство открывается со смертью гражданина. Объявление судом гражданина умершим влечет за собой те же правовые последствия, что и смерть гражданина.» Пунктом 1 статьи 1114 ГК РФ установлено: «Временем открытия наследства является момент смерти гражданина. При объявлении гражданина умершим днем открытия наследства является день вступления в законную силу решения суда об объявлении гражданина умершим, а в случае, когда в соответствии с пунктом 3 статьи 45 настоящего Кодекса днем смерти гражданина признан день его предполагаемой гибели, - день и момент смерти, указанные в решении суда.» Статьёй 1112 ГК РФ определено: «В состав наследства входят принадлежавшие наследодателю на день открытия наследства вещи, иное имущество, в том числе имущественные права и обязанности.»</w:t>
      </w:r>
    </w:p>
    <w:p>
      <w:pPr>
        <w:spacing w:after="120" w:line="276" w:lineRule="auto"/>
        <w:ind w:firstLine="709"/>
        <w:jc w:val="both"/>
      </w:pPr>
      <w:r>
        <w:rPr>
          <w:rFonts w:ascii="Times New Roman" w:hAnsi="Times New Roman"/>
          <w:b/>
          <w:i w:val="0"/>
          <w:sz w:val="24"/>
        </w:rPr>
        <w:t>Принятие наследства.</w:t>
      </w:r>
      <w:r>
        <w:rPr>
          <w:rFonts w:ascii="Times New Roman" w:hAnsi="Times New Roman"/>
          <w:b w:val="0"/>
          <w:i w:val="0"/>
          <w:sz w:val="24"/>
        </w:rPr>
        <w:t xml:space="preserve"> Пунктом 1 статьи 1152 ГК РФ установлено: «Для приобретения наследства наследник должен его принять.» Согласно пункту 1 статьи 1153 ГК РФ «Принятие наследства осуществляется подачей по месту открытия наследства нотариусу или уполномоченному в соответствии с законом выдавать свидетельства о праве на наследство должностному лицу заявления наследника о принятии наследства либо заявления наследника о выдаче свидетельства о праве на наследство.» Пунктом 2 той же статьи предусмотрено: «Признается, пока не доказано иное, что наследник принял наследство, если он совершил действия, свидетельствующие о фактическом принятии наследства, в частности если наследник:» «вступил во владение или в управление наследственным имуществом» «принял меры по сохранению наследственного имущества, защите его от посягательств или притязаний третьих лиц» «произвел за свой счет расходы на содержание наследственного имущества» «оплатил за свой счет долги наследодателя или получил от третьих лиц причитавшиеся наследодателю денежные средства.» Пунктом 1 статьи 1154 ГК РФ определён срок: «Наследство может быть принято в течение шести месяцев со дня открытия наследства.» В силу пункта 4 статьи 1152 ГК РФ «Принятое наследство признается принадлежащим наследнику со дня открытия наследства независимо от времени его фактического принятия, а также независимо от момента государственной регистрации права наследника на наследственное имущество, когда такое право подлежит государственной регистрации.»</w:t>
      </w:r>
    </w:p>
    <w:p>
      <w:pPr>
        <w:spacing w:after="120" w:line="276" w:lineRule="auto"/>
        <w:ind w:firstLine="709"/>
        <w:jc w:val="both"/>
      </w:pPr>
      <w:r>
        <w:rPr>
          <w:rFonts w:ascii="Times New Roman" w:hAnsi="Times New Roman"/>
          <w:b/>
          <w:i w:val="0"/>
          <w:sz w:val="24"/>
        </w:rPr>
        <w:t>Наследование оставшейся доли.</w:t>
      </w:r>
      <w:r>
        <w:rPr>
          <w:rFonts w:ascii="Times New Roman" w:hAnsi="Times New Roman"/>
          <w:b w:val="0"/>
          <w:i w:val="0"/>
          <w:sz w:val="24"/>
        </w:rPr>
        <w:t xml:space="preserve"> Пунктом 1 статьи 1142 ГК РФ определено: «Наследниками первой очереди по закону являются дети, супруг и родители наследодателя.» Согласно пункту 2 статьи 1141 ГК РФ «Наследники одной очереди наследуют в равных долях, за исключением наследников, наследующих по праву представления (статья 1146).»</w:t>
      </w:r>
    </w:p>
    <w:p>
      <w:pPr>
        <w:spacing w:after="120" w:line="276" w:lineRule="auto"/>
        <w:ind w:firstLine="709"/>
        <w:jc w:val="both"/>
      </w:pPr>
      <w:r>
        <w:rPr>
          <w:rFonts w:ascii="Times New Roman" w:hAnsi="Times New Roman"/>
          <w:b w:val="0"/>
          <w:i w:val="0"/>
          <w:sz w:val="24"/>
        </w:rPr>
        <w:t>Разъяснения по применению этих норм даны в постановлении Пленума Верховного Суда РФ от 29.05.2012 № 9 «О судебной практике по делам о наследовании».</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Иск о правах на недвижимое имущество предъявляется по месту его нахождения: частью 1 статьи 30 ГПК РФ установлено, что «Иски о правах на земельные участки, участки недр, здания, в том числе жилые и нежилые помещения, строения, сооружения, другие объекты, прочно связанные с землей, а также об освобождении имущества от ареста предъявляются в суд по месту нахождения этих объектов или арестованного имущества.» Спорное имущество находится по адресу: [адрес]. Дела о наследовании мировой судья не рассматривает (п. 4 ч. 1 ст. 23 ГПК РФ), поэтому иск подаётся в районный (городской) суд.</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256, 1142, 1150 ГК РФ, статьями 34, 39 СК РФ, статьями 30,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[квартиру по адресу __, кадастровый номер __; автомобиль __; денежные средства на счёте __] общим имуществом истца и [Ф. И. О. наследодателя], нажитым в период брака.</w:t>
      </w:r>
    </w:p>
    <w:p>
      <w:pPr>
        <w:spacing w:after="120" w:line="276" w:lineRule="auto"/>
        <w:ind w:firstLine="709"/>
        <w:jc w:val="both"/>
      </w:pPr>
      <w:r>
        <w:rPr>
          <w:rFonts w:ascii="Times New Roman" w:hAnsi="Times New Roman"/>
          <w:b w:val="0"/>
          <w:i w:val="0"/>
          <w:sz w:val="24"/>
        </w:rPr>
        <w:t>2. Выделить супружескую долю истца в размере 1/2 из указанного имущества и признать за истцом право собственности на 1/2 долю в праве на [имущество].</w:t>
      </w:r>
    </w:p>
    <w:p>
      <w:pPr>
        <w:spacing w:after="120" w:line="276" w:lineRule="auto"/>
        <w:ind w:firstLine="709"/>
        <w:jc w:val="both"/>
      </w:pPr>
      <w:r>
        <w:rPr>
          <w:rFonts w:ascii="Times New Roman" w:hAnsi="Times New Roman"/>
          <w:b w:val="0"/>
          <w:i w:val="0"/>
          <w:sz w:val="24"/>
        </w:rPr>
        <w:t>3. Исключить 1/2 долю указанного имущества из состава наследства, открывшегося после смерти [Ф. И. О. наследодателя].</w:t>
      </w:r>
    </w:p>
    <w:p>
      <w:pPr>
        <w:spacing w:after="120" w:line="276" w:lineRule="auto"/>
        <w:ind w:firstLine="709"/>
        <w:jc w:val="both"/>
      </w:pPr>
      <w:r>
        <w:rPr>
          <w:rFonts w:ascii="Times New Roman" w:hAnsi="Times New Roman"/>
          <w:b w:val="0"/>
          <w:i w:val="0"/>
          <w:sz w:val="24"/>
        </w:rPr>
        <w:t>4. [При необходимости:] Признать за истцом право собственности на [__] долю в праве на [имущество] в порядке наследования по закону.</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 (почтовая квитанция с описью вложения).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Копия свидетельства о смерти наследодателя.</w:t>
      </w:r>
    </w:p>
    <w:p>
      <w:pPr>
        <w:spacing w:after="40" w:line="276" w:lineRule="auto"/>
        <w:jc w:val="left"/>
      </w:pPr>
      <w:r>
        <w:rPr>
          <w:rFonts w:ascii="Times New Roman" w:hAnsi="Times New Roman"/>
          <w:b w:val="0"/>
          <w:i w:val="0"/>
          <w:sz w:val="24"/>
        </w:rPr>
        <w:t>4. Документы, подтверждающие родство (свойство) истца с наследодателем: свидетельства о рождении, о браке, о перемене имени.</w:t>
      </w:r>
    </w:p>
    <w:p>
      <w:pPr>
        <w:spacing w:after="40" w:line="276" w:lineRule="auto"/>
        <w:jc w:val="left"/>
      </w:pPr>
      <w:r>
        <w:rPr>
          <w:rFonts w:ascii="Times New Roman" w:hAnsi="Times New Roman"/>
          <w:b w:val="0"/>
          <w:i w:val="0"/>
          <w:sz w:val="24"/>
        </w:rPr>
        <w:t>5. Справка нотариуса об открытии наследственного дела (или ответ на запрос) / постановление нотариуса об отказе в совершении нотариального действия.</w:t>
      </w:r>
    </w:p>
    <w:p>
      <w:pPr>
        <w:spacing w:after="40" w:line="276" w:lineRule="auto"/>
        <w:jc w:val="left"/>
      </w:pPr>
      <w:r>
        <w:rPr>
          <w:rFonts w:ascii="Times New Roman" w:hAnsi="Times New Roman"/>
          <w:b w:val="0"/>
          <w:i w:val="0"/>
          <w:sz w:val="24"/>
        </w:rPr>
        <w:t>6. Копия свидетельства о заключении брака.</w:t>
      </w:r>
    </w:p>
    <w:p>
      <w:pPr>
        <w:spacing w:after="40" w:line="276" w:lineRule="auto"/>
        <w:jc w:val="left"/>
      </w:pPr>
      <w:r>
        <w:rPr>
          <w:rFonts w:ascii="Times New Roman" w:hAnsi="Times New Roman"/>
          <w:b w:val="0"/>
          <w:i w:val="0"/>
          <w:sz w:val="24"/>
        </w:rPr>
        <w:t>7. Документы о приобретении имущества в период брака (договоры, выписки из ЕГРН, ПТС, выписки по счетам).</w:t>
      </w:r>
    </w:p>
    <w:p>
      <w:pPr>
        <w:spacing w:after="40" w:line="276" w:lineRule="auto"/>
        <w:jc w:val="left"/>
      </w:pPr>
      <w:r>
        <w:rPr>
          <w:rFonts w:ascii="Times New Roman" w:hAnsi="Times New Roman"/>
          <w:b w:val="0"/>
          <w:i w:val="0"/>
          <w:sz w:val="24"/>
        </w:rPr>
        <w:t>8. Постановление нотариуса об отказе в выдаче свидетельства о праве собственности на долю в общем имуществе [если есть].</w:t>
      </w:r>
    </w:p>
    <w:p>
      <w:pPr>
        <w:spacing w:after="40" w:line="276" w:lineRule="auto"/>
        <w:jc w:val="left"/>
      </w:pPr>
      <w:r>
        <w:rPr>
          <w:rFonts w:ascii="Times New Roman" w:hAnsi="Times New Roman"/>
          <w:b w:val="0"/>
          <w:i w:val="0"/>
          <w:sz w:val="24"/>
        </w:rPr>
        <w:t>9. Документы о стоимости имущества.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11.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Сначала обратитесь к нотариусу: свидетельство о праве собственности на долю в общем имуществе пережившему супругу выдаёт он; в суд — при споре с наследниками или отказе нотариуса.</w:t>
      </w:r>
    </w:p>
    <w:p>
      <w:pPr>
        <w:spacing w:after="40" w:line="276" w:lineRule="auto"/>
        <w:jc w:val="both"/>
      </w:pPr>
      <w:r>
        <w:rPr>
          <w:rFonts w:ascii="Times New Roman" w:hAnsi="Times New Roman"/>
          <w:b w:val="0"/>
          <w:i/>
          <w:sz w:val="24"/>
        </w:rPr>
        <w:t>— Имущество, полученное наследодателем в дар, по наследству или приобретённое на его личные добрачные средства, общим не является — наследники могут это доказывать, будьте готовы к таким возражениям.</w:t>
      </w:r>
    </w:p>
    <w:p>
      <w:pPr>
        <w:spacing w:after="40" w:line="276" w:lineRule="auto"/>
        <w:jc w:val="both"/>
      </w:pPr>
      <w:r>
        <w:rPr>
          <w:rFonts w:ascii="Times New Roman" w:hAnsi="Times New Roman"/>
          <w:b w:val="0"/>
          <w:i/>
          <w:sz w:val="24"/>
        </w:rPr>
        <w:t>— Если брачным договором установлен иной режим имущества, доля определяется по договору.</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