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жилого помещения]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наймодатель (администрация муниципального образования / уполномоченный орган)</w:t>
      </w:r>
      <w:r>
        <w:rPr>
          <w:rFonts w:ascii="Times New Roman" w:hAnsi="Times New Roman"/>
          <w:b w:val="0"/>
          <w:i w:val="0"/>
          <w:sz w:val="24"/>
        </w:rPr>
        <w:br/>
        <w:t>[наименование]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наниматель и члены его семьи</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(города)] — для дачи заключения</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[отдел по вопросам миграции ОМВД России по __ району]</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органы местного самоуправления освобождены от уплаты государственной пошлины (подп. 19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выселении с предоставлением другого жилого помещения по договору социального найма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[Квартира (комната, жилой дом)] по адресу: [адрес], общей площадью [__] кв. м, кадастровый номер [__] (далее — жилое помещение) является муниципальной собственностью и занимается ответчиками по договору социального найма от «[дата]» № [номер].</w:t>
      </w:r>
    </w:p>
    <w:p>
      <w:pPr>
        <w:spacing w:after="120" w:line="276" w:lineRule="auto"/>
        <w:ind w:firstLine="709"/>
        <w:jc w:val="both"/>
      </w:pPr>
      <w:r>
        <w:rPr>
          <w:rFonts w:ascii="Times New Roman" w:hAnsi="Times New Roman"/>
          <w:b w:val="0"/>
          <w:i w:val="0"/>
          <w:sz w:val="24"/>
        </w:rPr>
        <w:t>[Основание 1 — снос / непригодность:] Заключением межведомственной комиссии от «[дата]» № __ многоквартирный дом признан аварийным и подлежащим сносу [жилое помещение признано непригодным для проживания]; постановлением администрации от «[дата]» № __ дом включён в программу переселения. [Основание 2 — неоплата:] Ответчики более шести месяцев без уважительных причин не вносят плату за жилое помещение и коммунальные услуги: задолженность за период с «[дата]» по «[дата]» — [сумма] рублей.</w:t>
      </w:r>
    </w:p>
    <w:p>
      <w:pPr>
        <w:spacing w:after="120" w:line="276" w:lineRule="auto"/>
        <w:ind w:firstLine="709"/>
        <w:jc w:val="both"/>
      </w:pPr>
      <w:r>
        <w:rPr>
          <w:rFonts w:ascii="Times New Roman" w:hAnsi="Times New Roman"/>
          <w:b w:val="0"/>
          <w:i w:val="0"/>
          <w:sz w:val="24"/>
        </w:rPr>
        <w:t>Ответчикам предложено жилое помещение по адресу: [адрес], общей площадью [__] кв. м, [количество комнат], благоустроенное применительно к условиям населённого пункта, находящееся в черте того же населённого пункта. От переселения ответчики отказываются.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Порядок выселения.</w:t>
      </w:r>
      <w:r>
        <w:rPr>
          <w:rFonts w:ascii="Times New Roman" w:hAnsi="Times New Roman"/>
          <w:b w:val="0"/>
          <w:i w:val="0"/>
          <w:sz w:val="24"/>
        </w:rPr>
        <w:t xml:space="preserve"> Статьёй 84 ЖК РФ установлено: «Выселение граждан из жилых помещений, предоставленных по договорам социального найма, производится в судебном порядке:» «с предоставлением других благоустроенных жилых помещений по договорам социального найма» «с предоставлением других жилых помещений по договорам социального найма»</w:t>
      </w:r>
    </w:p>
    <w:p>
      <w:pPr>
        <w:spacing w:after="120" w:line="276" w:lineRule="auto"/>
        <w:ind w:firstLine="709"/>
        <w:jc w:val="both"/>
      </w:pPr>
      <w:r>
        <w:rPr>
          <w:rFonts w:ascii="Times New Roman" w:hAnsi="Times New Roman"/>
          <w:b/>
          <w:i w:val="0"/>
          <w:sz w:val="24"/>
        </w:rPr>
        <w:t>Основания с предоставлением благоустроенного жилья.</w:t>
      </w:r>
      <w:r>
        <w:rPr>
          <w:rFonts w:ascii="Times New Roman" w:hAnsi="Times New Roman"/>
          <w:b w:val="0"/>
          <w:i w:val="0"/>
          <w:sz w:val="24"/>
        </w:rPr>
        <w:t xml:space="preserve"> Статьёй 85 ЖК РФ предусмотрено: «Граждане выселяются из жилых помещений с предоставлением других благоустроенных жилых помещений по договорам социального найма (если иное не установлено настоящим Кодексом) в случае, если:» «дом, в котором находится жилое помещение, подлежит сносу» «жилое помещение подлежит переводу в нежилое помещение» «жилое помещение признано непригодным для проживания» [Для сноса дома:] Статьёй 86 ЖК РФ определено: «Если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 [Для непригодного помещения:] Статьёй 87 ЖК РФ: «Если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pPr>
        <w:spacing w:after="120" w:line="276" w:lineRule="auto"/>
        <w:ind w:firstLine="709"/>
        <w:jc w:val="both"/>
      </w:pPr>
      <w:r>
        <w:rPr>
          <w:rFonts w:ascii="Times New Roman" w:hAnsi="Times New Roman"/>
          <w:b/>
          <w:i w:val="0"/>
          <w:sz w:val="24"/>
        </w:rPr>
        <w:t>Требования к предоставляемому помещению.</w:t>
      </w:r>
      <w:r>
        <w:rPr>
          <w:rFonts w:ascii="Times New Roman" w:hAnsi="Times New Roman"/>
          <w:b w:val="0"/>
          <w:i w:val="0"/>
          <w:sz w:val="24"/>
        </w:rPr>
        <w:t xml:space="preserve"> Частью 1 статьи 89 ЖК РФ установлено: «Предоставляемое гражданам в связи с выселением по основаниям, которые предусмотрены статьями 86 - 88 настоящего Кодекса, другое жилое помещение по договору социального найма должно быть благоустроенным применительно к условиям соответствующего населенного пункта,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законом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статьями 86 и 87.2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 Частью 2 той же статьи: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 Частью 3: «Жилое помещение, предоставляемое гражданину, выселяемому в судебном порядке, должно быть указано в решении суда о выселении.» Предлагаемое помещение этим требованиям соответствует: [площадь не меньше прежней, количество комнат __, тот же населённый пункт].</w:t>
      </w:r>
    </w:p>
    <w:p>
      <w:pPr>
        <w:spacing w:after="120" w:line="276" w:lineRule="auto"/>
        <w:ind w:firstLine="709"/>
        <w:jc w:val="both"/>
      </w:pPr>
      <w:r>
        <w:rPr>
          <w:rFonts w:ascii="Times New Roman" w:hAnsi="Times New Roman"/>
          <w:b/>
          <w:i w:val="0"/>
          <w:sz w:val="24"/>
        </w:rPr>
        <w:t>[При неоплате ЖКУ] — выселение с предоставлением помещения по норме.</w:t>
      </w:r>
      <w:r>
        <w:rPr>
          <w:rFonts w:ascii="Times New Roman" w:hAnsi="Times New Roman"/>
          <w:b w:val="0"/>
          <w:i w:val="0"/>
          <w:sz w:val="24"/>
        </w:rPr>
        <w:t xml:space="preserve"> Частью 1 статьи 90 ЖК РФ установлено: «Если наниматель и проживающие совместно с ним члены его семьи в течение более шести месяцев без уважительных причин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 Уважительных причин неоплаты у ответчиков нет: [трудоспособны, имеют доход, предупреждались о задолженности]. Разъяснения по применению этих норм даны в постановлении Пленума Верховного Суда РФ от 02.07.2009 № 14 «О некоторых вопросах, возникших в судебной практике при применении Жилищного кодекса Российской Федерации».</w:t>
      </w:r>
    </w:p>
    <w:p>
      <w:pPr>
        <w:spacing w:after="120" w:line="276" w:lineRule="auto"/>
        <w:jc w:val="center"/>
      </w:pPr>
      <w:r>
        <w:rPr>
          <w:rFonts w:ascii="Times New Roman" w:hAnsi="Times New Roman"/>
          <w:b/>
          <w:i w:val="0"/>
          <w:sz w:val="24"/>
        </w:rPr>
        <w:t>Подсудность и участие прокурора</w:t>
      </w:r>
    </w:p>
    <w:p>
      <w:pPr>
        <w:spacing w:after="120" w:line="276" w:lineRule="auto"/>
        <w:ind w:firstLine="709"/>
        <w:jc w:val="both"/>
      </w:pPr>
      <w:r>
        <w:rPr>
          <w:rFonts w:ascii="Times New Roman" w:hAnsi="Times New Roman"/>
          <w:b w:val="0"/>
          <w:i w:val="0"/>
          <w:sz w:val="24"/>
        </w:rPr>
        <w:t>Частью 1 статьи 30 Гражданского процессуального кодекса Российской Федерации (далее —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Иски о вселении, выселении, о признании права пользования жилым помещением и об определении порядка пользования относятся к искам о правах на недвижимое имущество (п. 2 постановления Пленума Верховного Суда РФ и Пленума ВАС РФ от 29.04.2010 № 10/22), поэтому иск предъявляется по месту нахождения жилого помещения.</w:t>
      </w:r>
    </w:p>
    <w:p>
      <w:pPr>
        <w:spacing w:after="120" w:line="276" w:lineRule="auto"/>
        <w:ind w:firstLine="709"/>
        <w:jc w:val="both"/>
      </w:pPr>
      <w:r>
        <w:rPr>
          <w:rFonts w:ascii="Times New Roman" w:hAnsi="Times New Roman"/>
          <w:b w:val="0"/>
          <w:i w:val="0"/>
          <w:sz w:val="24"/>
        </w:rPr>
        <w:t>Согласно части 3 статьи 45 ГПК РФ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Поэтому к участию в деле привлекается прокурор.</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84–90 ЖК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Выселить [Ф. И. О. нанимателя и членов семьи] из жилого помещения по адресу: [адрес] с предоставлением по договору социального найма жилого помещения по адресу: [адрес], общей площадью [__] кв. м, состоящего из [__] комнат.</w:t>
      </w:r>
    </w:p>
    <w:p>
      <w:pPr>
        <w:spacing w:after="120" w:line="276" w:lineRule="auto"/>
        <w:ind w:firstLine="709"/>
        <w:jc w:val="both"/>
      </w:pPr>
      <w:r>
        <w:rPr>
          <w:rFonts w:ascii="Times New Roman" w:hAnsi="Times New Roman"/>
          <w:b w:val="0"/>
          <w:i w:val="0"/>
          <w:sz w:val="24"/>
        </w:rPr>
        <w:t>2. Указать, что решение является основанием для снятия ответчиков с регистрационного учёта по прежнему адресу.</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копий иска ответчикам и прокурору.</w:t>
      </w:r>
    </w:p>
    <w:p>
      <w:pPr>
        <w:spacing w:after="40" w:line="276" w:lineRule="auto"/>
        <w:jc w:val="left"/>
      </w:pPr>
      <w:r>
        <w:rPr>
          <w:rFonts w:ascii="Times New Roman" w:hAnsi="Times New Roman"/>
          <w:b w:val="0"/>
          <w:i w:val="0"/>
          <w:sz w:val="24"/>
        </w:rPr>
        <w:t>2. Договор социального найма; выписка из домовой книги.</w:t>
      </w:r>
    </w:p>
    <w:p>
      <w:pPr>
        <w:spacing w:after="40" w:line="276" w:lineRule="auto"/>
        <w:jc w:val="left"/>
      </w:pPr>
      <w:r>
        <w:rPr>
          <w:rFonts w:ascii="Times New Roman" w:hAnsi="Times New Roman"/>
          <w:b w:val="0"/>
          <w:i w:val="0"/>
          <w:sz w:val="24"/>
        </w:rPr>
        <w:t>3. Заключение межведомственной комиссии и постановление о признании дома аварийным / помещения непригодным [для основания 1].</w:t>
      </w:r>
    </w:p>
    <w:p>
      <w:pPr>
        <w:spacing w:after="40" w:line="276" w:lineRule="auto"/>
        <w:jc w:val="left"/>
      </w:pPr>
      <w:r>
        <w:rPr>
          <w:rFonts w:ascii="Times New Roman" w:hAnsi="Times New Roman"/>
          <w:b w:val="0"/>
          <w:i w:val="0"/>
          <w:sz w:val="24"/>
        </w:rPr>
        <w:t>4. Документы о задолженности по оплате ЖКУ и предупреждения [для основания 2].</w:t>
      </w:r>
    </w:p>
    <w:p>
      <w:pPr>
        <w:spacing w:after="40" w:line="276" w:lineRule="auto"/>
        <w:jc w:val="left"/>
      </w:pPr>
      <w:r>
        <w:rPr>
          <w:rFonts w:ascii="Times New Roman" w:hAnsi="Times New Roman"/>
          <w:b w:val="0"/>
          <w:i w:val="0"/>
          <w:sz w:val="24"/>
        </w:rPr>
        <w:t>5. Документы на предоставляемое жилое помещение: выписка из ЕГРН, технический паспорт, акт о благоустроенности.</w:t>
      </w:r>
    </w:p>
    <w:p>
      <w:pPr>
        <w:spacing w:after="40" w:line="276" w:lineRule="auto"/>
        <w:jc w:val="left"/>
      </w:pPr>
      <w:r>
        <w:rPr>
          <w:rFonts w:ascii="Times New Roman" w:hAnsi="Times New Roman"/>
          <w:b w:val="0"/>
          <w:i w:val="0"/>
          <w:sz w:val="24"/>
        </w:rPr>
        <w:t>6. Письменный отказ ответчиков от переселения [если есть].</w:t>
      </w:r>
    </w:p>
    <w:p>
      <w:pPr>
        <w:spacing w:after="40" w:line="276" w:lineRule="auto"/>
        <w:jc w:val="left"/>
      </w:pPr>
      <w:r>
        <w:rPr>
          <w:rFonts w:ascii="Times New Roman" w:hAnsi="Times New Roman"/>
          <w:b w:val="0"/>
          <w:i w:val="0"/>
          <w:sz w:val="24"/>
        </w:rPr>
        <w:t>7. Доверенность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Предоставляемое помещение обязательно указывается в решении суда (ч. 3 ст. 89 ЖК РФ) — без конкретного адреса иск не удовлетворят.</w:t>
      </w:r>
    </w:p>
    <w:p>
      <w:pPr>
        <w:spacing w:after="40" w:line="276" w:lineRule="auto"/>
        <w:jc w:val="both"/>
      </w:pPr>
      <w:r>
        <w:rPr>
          <w:rFonts w:ascii="Times New Roman" w:hAnsi="Times New Roman"/>
          <w:b w:val="0"/>
          <w:i/>
          <w:sz w:val="24"/>
        </w:rPr>
        <w:t>— При сносе и непригодности жильё предоставляется не меньше прежнего по площади (равнозначное); при неоплате ЖКУ — по норме общежития (6 кв. м на человека, ст. 90, 105 ЖК РФ).</w:t>
      </w:r>
    </w:p>
    <w:p>
      <w:pPr>
        <w:spacing w:after="40" w:line="276" w:lineRule="auto"/>
        <w:jc w:val="both"/>
      </w:pPr>
      <w:r>
        <w:rPr>
          <w:rFonts w:ascii="Times New Roman" w:hAnsi="Times New Roman"/>
          <w:b w:val="0"/>
          <w:i/>
          <w:sz w:val="24"/>
        </w:rPr>
        <w:t>— Для неоплаты важна «без уважительных причин»: болезнь, безработица, многодетность суды учитывают как уважительные.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