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абонент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[задолженность по абонентской плате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по абонентской плате и неустойки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(исполнителем) и ответчиком (абонентом) заключён договор № [__] на абонентское [юридическое / бухгалтерское / техническое / IT-] обслуживание (далее — Договор). По Договору ответчик вносит ежемесячную абонентскую плату [сумма] рублей до [__] числа месяца за право требовать от истца услуги в объёме до [__] часов [в пределах перечня, указанного в приложении № [__]].</w:t>
      </w:r>
    </w:p>
    <w:p>
      <w:pPr>
        <w:spacing w:after="120" w:line="276" w:lineRule="auto"/>
        <w:ind w:firstLine="709"/>
        <w:jc w:val="both"/>
      </w:pPr>
      <w:r>
        <w:rPr>
          <w:rFonts w:ascii="Times New Roman" w:hAnsi="Times New Roman"/>
          <w:b w:val="0"/>
          <w:i w:val="0"/>
          <w:sz w:val="24"/>
        </w:rPr>
        <w:t>Истец в течение всего срока Договора находился в готовности оказывать услуги [обеспечивал дежурство специалистов, доступ к системе заявок, выезд по вызову]. Ответчик абонентскую плату за период с «[дата]» по «[дата]» не вносил, ссылаясь на то, что услугами в этот период не пользовался. Задолженность — [сумма] рублей.</w:t>
      </w:r>
    </w:p>
    <w:p>
      <w:pPr>
        <w:spacing w:after="120" w:line="276" w:lineRule="auto"/>
        <w:ind w:firstLine="709"/>
        <w:jc w:val="both"/>
      </w:pPr>
      <w:r>
        <w:rPr>
          <w:rFonts w:ascii="Times New Roman" w:hAnsi="Times New Roman"/>
          <w:b w:val="0"/>
          <w:i w:val="0"/>
          <w:sz w:val="24"/>
        </w:rPr>
        <w:t>Договор не расторгнут [ответчик заявил об отказе от Договора только «[дата]»]. Пунктом [__] Договора предусмотрена неустойка [0,1] % за каждый день просрочки.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Абонентский договор.</w:t>
      </w:r>
      <w:r>
        <w:rPr>
          <w:rFonts w:ascii="Times New Roman" w:hAnsi="Times New Roman"/>
          <w:b w:val="0"/>
          <w:i w:val="0"/>
          <w:sz w:val="24"/>
        </w:rPr>
        <w:t xml:space="preserve"> Пунктом 1 статьи 429.4 Гражданского кодекса Российской Федерации (далее — ГК РФ) установлено: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 Условия Договора (фиксированная ежемесячная плата за право требовать услуги в пределах согласованного объёма) соответствуют этому определению.</w:t>
      </w:r>
    </w:p>
    <w:p>
      <w:pPr>
        <w:spacing w:after="120" w:line="276" w:lineRule="auto"/>
        <w:ind w:firstLine="709"/>
        <w:jc w:val="both"/>
      </w:pPr>
      <w:r>
        <w:rPr>
          <w:rFonts w:ascii="Times New Roman" w:hAnsi="Times New Roman"/>
          <w:b/>
          <w:i w:val="0"/>
          <w:sz w:val="24"/>
        </w:rPr>
        <w:t>Плата вносится независимо от использования.</w:t>
      </w:r>
      <w:r>
        <w:rPr>
          <w:rFonts w:ascii="Times New Roman" w:hAnsi="Times New Roman"/>
          <w:b w:val="0"/>
          <w:i w:val="0"/>
          <w:sz w:val="24"/>
        </w:rPr>
        <w:t xml:space="preserve"> Согласно пункту 2 статьи 429.4 ГК РФ «Абонент обязан вносить платежи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 Договор не предусматривает иного. Плата по абонентскому договору — это вознаграждение за поддержание исполнителем постоянной готовности, которое он обеспечивал в течение всего периода.</w:t>
      </w:r>
    </w:p>
    <w:p>
      <w:pPr>
        <w:spacing w:after="120" w:line="276" w:lineRule="auto"/>
        <w:ind w:firstLine="709"/>
        <w:jc w:val="both"/>
      </w:pPr>
      <w:r>
        <w:rPr>
          <w:rFonts w:ascii="Times New Roman" w:hAnsi="Times New Roman"/>
          <w:b/>
          <w:i w:val="0"/>
          <w:sz w:val="24"/>
        </w:rPr>
        <w:t>Договор оказания услуг.</w:t>
      </w:r>
      <w:r>
        <w:rPr>
          <w:rFonts w:ascii="Times New Roman" w:hAnsi="Times New Roman"/>
          <w:b w:val="0"/>
          <w:i w:val="0"/>
          <w:sz w:val="24"/>
        </w:rPr>
        <w:t xml:space="preserve"> К отношениям сторон применяются также правила о возмездном оказании услуг. Согласно пункту 1 статьи 779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Пунктом 1 статьи 781 ГК РФ предусмотрено: «Заказчик обязан оплатить оказанные ему услуги в сроки и в порядке, которые указаны в договоре возмездного оказания услуг.»</w:t>
      </w:r>
    </w:p>
    <w:p>
      <w:pPr>
        <w:spacing w:after="120" w:line="276" w:lineRule="auto"/>
        <w:ind w:firstLine="709"/>
        <w:jc w:val="both"/>
      </w:pPr>
      <w:r>
        <w:rPr>
          <w:rFonts w:ascii="Times New Roman" w:hAnsi="Times New Roman"/>
          <w:b/>
          <w:i w:val="0"/>
          <w:sz w:val="24"/>
        </w:rPr>
        <w:t>Отказ от договора действует на будущее.</w:t>
      </w:r>
      <w:r>
        <w:rPr>
          <w:rFonts w:ascii="Times New Roman" w:hAnsi="Times New Roman"/>
          <w:b w:val="0"/>
          <w:i w:val="0"/>
          <w:sz w:val="24"/>
        </w:rPr>
        <w:t xml:space="preserve"> [Если абонент отказался:] Пунктом 1 статьи 782 ГК РФ установлено: «Заказчик вправе отказаться от исполнения договора возмездного оказания услуг при условии оплаты исполнителю фактически понесенных им расходов.» 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Отказ ответчика не освобождает его от платы за период до прекращения Договора.</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Неустойка за период с «[дата]» по «[дата]» составляет [сумма] рублей.</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погасить задолженность по абонентской плате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Пунктом 2 статьи 200 ГК РФ установлено: «По обязательствам с определенным сроком исполнения течение срока исковой давности начинается по окончании срока исполнения.» Давность исчисляется отдельно по каждому ежемесячному платежу.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330, 331, 429.4, 450.1, 779, 781, 782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по абонентской плате по договору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неустойку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абонентского договора с приложениями.</w:t>
      </w:r>
    </w:p>
    <w:p>
      <w:pPr>
        <w:spacing w:after="40" w:line="276" w:lineRule="auto"/>
        <w:jc w:val="left"/>
      </w:pPr>
      <w:r>
        <w:rPr>
          <w:rFonts w:ascii="Times New Roman" w:hAnsi="Times New Roman"/>
          <w:b w:val="0"/>
          <w:i w:val="0"/>
          <w:sz w:val="24"/>
        </w:rPr>
        <w:t>4. Счета на абонентскую плату и доказательства их направления.</w:t>
      </w:r>
    </w:p>
    <w:p>
      <w:pPr>
        <w:spacing w:after="40" w:line="276" w:lineRule="auto"/>
        <w:jc w:val="left"/>
      </w:pPr>
      <w:r>
        <w:rPr>
          <w:rFonts w:ascii="Times New Roman" w:hAnsi="Times New Roman"/>
          <w:b w:val="0"/>
          <w:i w:val="0"/>
          <w:sz w:val="24"/>
        </w:rPr>
        <w:t>5. Доказательства готовности к исполнению (графики дежурств, журнал заявок, отчёты).</w:t>
      </w:r>
    </w:p>
    <w:p>
      <w:pPr>
        <w:spacing w:after="40" w:line="276" w:lineRule="auto"/>
        <w:jc w:val="left"/>
      </w:pPr>
      <w:r>
        <w:rPr>
          <w:rFonts w:ascii="Times New Roman" w:hAnsi="Times New Roman"/>
          <w:b w:val="0"/>
          <w:i w:val="0"/>
          <w:sz w:val="24"/>
        </w:rPr>
        <w:t>6. Расчёт задолженности и неустойки.</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Ключевой спор — абонентский ли договор. Если плата зависит от объёма фактически оказанных услуг, это обычный договор оказания услуг, и неиспользованные месяцы оплате не подлежат.</w:t>
      </w:r>
    </w:p>
    <w:p>
      <w:pPr>
        <w:spacing w:after="40" w:line="276" w:lineRule="auto"/>
        <w:jc w:val="both"/>
      </w:pPr>
      <w:r>
        <w:rPr>
          <w:rFonts w:ascii="Times New Roman" w:hAnsi="Times New Roman"/>
          <w:b w:val="0"/>
          <w:i/>
          <w:sz w:val="24"/>
        </w:rPr>
        <w:t>— После отказа абонента от договора (ст. 782 ГК РФ) абонентская плата за будущие периоды не взыскивается; суды также часто позволяют вернуть плату, внесённую авансом за период после отказа.</w:t>
      </w:r>
    </w:p>
    <w:p>
      <w:pPr>
        <w:spacing w:after="40" w:line="276" w:lineRule="auto"/>
        <w:jc w:val="both"/>
      </w:pPr>
      <w:r>
        <w:rPr>
          <w:rFonts w:ascii="Times New Roman" w:hAnsi="Times New Roman"/>
          <w:b w:val="0"/>
          <w:i/>
          <w:sz w:val="24"/>
        </w:rPr>
        <w:t>— Укажите в акте за каждый месяц, что исполнитель находился в готовности, даже если заявок не было.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