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теплоснабжающая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 тепловой энергии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тепловую энергию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тепловую энергию (теплоноситель) и пеней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(единой теплоснабжающей организацией) и ответчиком заключён договор теплоснабжения от «[дата]» № [__] (далее — Договор) для объекта ответчика по адресу [__]. Тариф утверждён [постановлением органа регулирования от «[дата]» № [__]]. Оплата — до [__] числа месяца, следующего за расчётным.</w:t>
      </w:r>
    </w:p>
    <w:p>
      <w:pPr>
        <w:spacing w:after="120" w:line="276" w:lineRule="auto"/>
        <w:ind w:firstLine="709"/>
        <w:jc w:val="both"/>
      </w:pPr>
      <w:r>
        <w:rPr>
          <w:rFonts w:ascii="Times New Roman" w:hAnsi="Times New Roman"/>
          <w:b w:val="0"/>
          <w:i w:val="0"/>
          <w:sz w:val="24"/>
        </w:rPr>
        <w:t>В отопительный период с «[дата]» по «[дата]» истец поставил тепловую энергию в объёме [__] Гкал и теплоноситель [__] куб. м на сумму [сумма] рублей по данным узла учёта [расчётным путём в связи с отсутствием (неисправностью) прибора учёта]. Задолженность ответчика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Статьёй 548 ГК РФ предусмотрено: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pPr>
        <w:spacing w:after="120" w:line="276" w:lineRule="auto"/>
        <w:ind w:firstLine="709"/>
        <w:jc w:val="both"/>
      </w:pPr>
      <w:r>
        <w:rPr>
          <w:rFonts w:ascii="Times New Roman" w:hAnsi="Times New Roman"/>
          <w:b w:val="0"/>
          <w:i w:val="0"/>
          <w:sz w:val="24"/>
        </w:rPr>
        <w:t>Отношения сторон регулируются также Федеральным законом от 27.07.2010 № 190-ФЗ «О теплоснабжении» (далее — Закон о теплоснабжении).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9.1 статьи 15 Закона о теплоснабжении установлено: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 пеней.</w:t>
      </w:r>
      <w:r>
        <w:rPr>
          <w:rFonts w:ascii="Times New Roman" w:hAnsi="Times New Roman"/>
          <w:b w:val="0"/>
          <w:i w:val="0"/>
          <w:sz w:val="24"/>
        </w:rPr>
        <w:t xml:space="preserve"> Пени рассчитаны за каждый расчётный период с дня, следующего за последним днём срока оплаты, по ставкам, предусмотренным законом для соответствующих периодов просрочки [с учётом Постановления Правительства РФ от 18.03.2025 № 329], и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за тепловую энергию и пени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Давность исчисляется по каждому месяцу.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 Федерального закона «О теплоснабжении», статьями 309, 310, 401, 539, 541, 544, 548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за тепловую энергию и теплоноситель по договору теплоснабжения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пени за период с «[дата]» по «[дата]» в размере [сумма] рублей и далее по день фактической оплаты в порядке, предусмотренном частью 9.1 статьи 15 Закона о теплоснабжении.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теплоснабжения с приложениями (акт разграничения, тепловые нагрузки).</w:t>
      </w:r>
    </w:p>
    <w:p>
      <w:pPr>
        <w:spacing w:after="40" w:line="276" w:lineRule="auto"/>
        <w:jc w:val="left"/>
      </w:pPr>
      <w:r>
        <w:rPr>
          <w:rFonts w:ascii="Times New Roman" w:hAnsi="Times New Roman"/>
          <w:b w:val="0"/>
          <w:i w:val="0"/>
          <w:sz w:val="24"/>
        </w:rPr>
        <w:t>4. Акты поданной-принятой тепловой энергии, отчёты узла учёта (или расчёт по нагрузкам), счета-фактуры.</w:t>
      </w:r>
    </w:p>
    <w:p>
      <w:pPr>
        <w:spacing w:after="40" w:line="276" w:lineRule="auto"/>
        <w:jc w:val="left"/>
      </w:pPr>
      <w:r>
        <w:rPr>
          <w:rFonts w:ascii="Times New Roman" w:hAnsi="Times New Roman"/>
          <w:b w:val="0"/>
          <w:i w:val="0"/>
          <w:sz w:val="24"/>
        </w:rPr>
        <w:t>5. Решение органа регулирования об утверждении тарифа.</w:t>
      </w:r>
    </w:p>
    <w:p>
      <w:pPr>
        <w:spacing w:after="40" w:line="276" w:lineRule="auto"/>
        <w:jc w:val="left"/>
      </w:pPr>
      <w:r>
        <w:rPr>
          <w:rFonts w:ascii="Times New Roman" w:hAnsi="Times New Roman"/>
          <w:b w:val="0"/>
          <w:i w:val="0"/>
          <w:sz w:val="24"/>
        </w:rPr>
        <w:t>6. Расчёт задолженности и пеней.</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 01.01.2027 размер законных пеней за несвоевременную оплату энергетических ресурсов определяется с учётом Постановления Правительства РФ от 18.03.2025 № 329 (особый порядок применения ставки). Перед расчётом проверьте действующую редакцию постановления и укажите применённую ставку в расчёте.</w:t>
      </w:r>
    </w:p>
    <w:p>
      <w:pPr>
        <w:spacing w:after="40" w:line="276" w:lineRule="auto"/>
        <w:jc w:val="both"/>
      </w:pPr>
      <w:r>
        <w:rPr>
          <w:rFonts w:ascii="Times New Roman" w:hAnsi="Times New Roman"/>
          <w:b w:val="0"/>
          <w:i/>
          <w:sz w:val="24"/>
        </w:rPr>
        <w:t>— Если должник — управляющая организация или ТСЖ, ставки пени иные (пониженные для ТСЖ и ЖСК, особые для УК) — см. абзацы соответствующих статей законов об электроэнергетике, теплоснабжении, водоснабжении и шаблон о взыскании долга с УК.</w:t>
      </w:r>
    </w:p>
    <w:p>
      <w:pPr>
        <w:spacing w:after="40" w:line="276" w:lineRule="auto"/>
        <w:jc w:val="both"/>
      </w:pPr>
      <w:r>
        <w:rPr>
          <w:rFonts w:ascii="Times New Roman" w:hAnsi="Times New Roman"/>
          <w:b w:val="0"/>
          <w:i/>
          <w:sz w:val="24"/>
        </w:rPr>
        <w:t>— При отсутствии или неисправности узла учёта объём определяется по Правилам коммерческого учёта тепловой энергии; приложите расчёт с формулами и исходными данными.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