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гарантийного удержания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суммы гарантийного удержания и процентов за пользование чужими денежными средствами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строительного подряда от «[дата]» № [__] (далее — Договор) истец выполнил для ответчика [вид работ] на объекте [адрес] общей стоимостью [сумма] рублей. Пунктом [__] Договора предусмотрено, что заказчик удерживает из каждого платежа [5] % стоимости выполненных работ в качестве гарантийного удержания, которое выплачивается подрядчику [по истечении гарантийного срока / в течение [__] дней после подписания акта КС-11 / после устранения замечаний].</w:t>
      </w:r>
    </w:p>
    <w:p>
      <w:pPr>
        <w:spacing w:after="120" w:line="276" w:lineRule="auto"/>
        <w:ind w:firstLine="709"/>
        <w:jc w:val="both"/>
      </w:pPr>
      <w:r>
        <w:rPr>
          <w:rFonts w:ascii="Times New Roman" w:hAnsi="Times New Roman"/>
          <w:b w:val="0"/>
          <w:i w:val="0"/>
          <w:sz w:val="24"/>
        </w:rPr>
        <w:t>Работы приняты ответчиком по актам КС-2 на сумму [сумма] рублей и оплачены за вычетом гарантийного удержания, которое составило [сумма] рублей. Обстоятельство, с которым Договор связывает выплату удержания, наступило «[дата]» [истёк гарантийный срок / подписан акт КС-11]. Требований об устранении недостатков в течение гарантийного срока ответчик не предъявлял, расходов на устранение недостатков не нёс.</w:t>
      </w:r>
    </w:p>
    <w:p>
      <w:pPr>
        <w:spacing w:after="120" w:line="276" w:lineRule="auto"/>
        <w:ind w:firstLine="709"/>
        <w:jc w:val="both"/>
      </w:pPr>
      <w:r>
        <w:rPr>
          <w:rFonts w:ascii="Times New Roman" w:hAnsi="Times New Roman"/>
          <w:b w:val="0"/>
          <w:i w:val="0"/>
          <w:sz w:val="24"/>
        </w:rPr>
        <w:t>Претензия истца о выплате гарантийного удержания оставлена без ответа.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строительного подряда.</w:t>
      </w:r>
      <w:r>
        <w:rPr>
          <w:rFonts w:ascii="Times New Roman" w:hAnsi="Times New Roman"/>
          <w:b w:val="0"/>
          <w:i w:val="0"/>
          <w:sz w:val="24"/>
        </w:rPr>
        <w:t xml:space="preserve"> Пунктом 1 статьи 740 ГК РФ установлено: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Обязанность оплатить работы.</w:t>
      </w:r>
      <w:r>
        <w:rPr>
          <w:rFonts w:ascii="Times New Roman" w:hAnsi="Times New Roman"/>
          <w:b w:val="0"/>
          <w:i w:val="0"/>
          <w:sz w:val="24"/>
        </w:rPr>
        <w:t xml:space="preserve"> Пунктом 1 статьи 711 ГК РФ предусмотрено: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Для строительного подряда пунктом 1 статьи 746 ГК РФ установлено: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pPr>
        <w:spacing w:after="120" w:line="276" w:lineRule="auto"/>
        <w:ind w:firstLine="709"/>
        <w:jc w:val="both"/>
      </w:pPr>
      <w:r>
        <w:rPr>
          <w:rFonts w:ascii="Times New Roman" w:hAnsi="Times New Roman"/>
          <w:b w:val="0"/>
          <w:i w:val="0"/>
          <w:sz w:val="24"/>
        </w:rPr>
        <w:t>Пунктом 2 статьи 746 ГК РФ установлено: «Договором строительного подряда может быть предусмотрена оплата работ единовременно и в полном объеме после приемки объекта заказчиком.» Стороны воспользовались этим правом, определив, что часть цены в размере гарантийного удержания уплачивается после [наступления указанного обстоятельства].</w:t>
      </w:r>
    </w:p>
    <w:p>
      <w:pPr>
        <w:spacing w:after="120" w:line="276" w:lineRule="auto"/>
        <w:ind w:firstLine="709"/>
        <w:jc w:val="both"/>
      </w:pPr>
      <w:r>
        <w:rPr>
          <w:rFonts w:ascii="Times New Roman" w:hAnsi="Times New Roman"/>
          <w:b/>
          <w:i w:val="0"/>
          <w:sz w:val="24"/>
        </w:rPr>
        <w:t>Природа гарантийного удержания.</w:t>
      </w:r>
      <w:r>
        <w:rPr>
          <w:rFonts w:ascii="Times New Roman" w:hAnsi="Times New Roman"/>
          <w:b w:val="0"/>
          <w:i w:val="0"/>
          <w:sz w:val="24"/>
        </w:rPr>
        <w:t xml:space="preserve"> Удержание является условием о порядке оплаты работ, обусловленным наступлением определённых обстоятельств. Согласно статье 327.1 ГК РФ «Исполнение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 [Если Договор квалифицирует удержание как обеспечительный платёж:]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В силу пункта 2 той же статьи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pPr>
        <w:spacing w:after="120" w:line="276" w:lineRule="auto"/>
        <w:ind w:firstLine="709"/>
        <w:jc w:val="both"/>
      </w:pPr>
      <w:r>
        <w:rPr>
          <w:rFonts w:ascii="Times New Roman" w:hAnsi="Times New Roman"/>
          <w:b/>
          <w:i w:val="0"/>
          <w:sz w:val="24"/>
        </w:rPr>
        <w:t>Наступление срока выплаты.</w:t>
      </w:r>
      <w:r>
        <w:rPr>
          <w:rFonts w:ascii="Times New Roman" w:hAnsi="Times New Roman"/>
          <w:b w:val="0"/>
          <w:i w:val="0"/>
          <w:sz w:val="24"/>
        </w:rPr>
        <w:t xml:space="preserve"> Обстоятельство, с которым связана выплата, наступило «[дата]», и основания для дальнейшего удержания отпали. Удержание не было зачтено в счёт каких-либо требований заказчика, поскольку таких требований не возникало. Пунктом 1 статьи 314 ГК РФ предусмотрено: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за период с «[дата]» по «[дата]» составляют [сумма] рублей. [Если Договор предусматривает неустойку за просрочку оплаты, распространяющуюся на удержание, — заявляется неустойка.]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выплатить гарантийное удержание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В силу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выплаты удержания наступил «[дата]», поэтому трёхлетний срок исчисляется с этой даты, а не с даты подписания актов.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314, 327.1, 381.1, 395, 711, 740, 746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сумму гарантийного удержания по договору строительного подряда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строительного подряда с условием о гарантийном удержании.</w:t>
      </w:r>
    </w:p>
    <w:p>
      <w:pPr>
        <w:spacing w:after="40" w:line="276" w:lineRule="auto"/>
        <w:jc w:val="left"/>
      </w:pPr>
      <w:r>
        <w:rPr>
          <w:rFonts w:ascii="Times New Roman" w:hAnsi="Times New Roman"/>
          <w:b w:val="0"/>
          <w:i w:val="0"/>
          <w:sz w:val="24"/>
        </w:rPr>
        <w:t>4. Акты КС-2, справки КС-3, акт КС-11 [если подписан].</w:t>
      </w:r>
    </w:p>
    <w:p>
      <w:pPr>
        <w:spacing w:after="40" w:line="276" w:lineRule="auto"/>
        <w:jc w:val="left"/>
      </w:pPr>
      <w:r>
        <w:rPr>
          <w:rFonts w:ascii="Times New Roman" w:hAnsi="Times New Roman"/>
          <w:b w:val="0"/>
          <w:i w:val="0"/>
          <w:sz w:val="24"/>
        </w:rPr>
        <w:t>5. Платёжные поручения заказчика, подтверждающие оплату за вычетом удержания; акт сверки.</w:t>
      </w:r>
    </w:p>
    <w:p>
      <w:pPr>
        <w:spacing w:after="40" w:line="276" w:lineRule="auto"/>
        <w:jc w:val="left"/>
      </w:pPr>
      <w:r>
        <w:rPr>
          <w:rFonts w:ascii="Times New Roman" w:hAnsi="Times New Roman"/>
          <w:b w:val="0"/>
          <w:i w:val="0"/>
          <w:sz w:val="24"/>
        </w:rPr>
        <w:t>6. Расчёт гарантийного удержания и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формулировку Договора: если удержание выплачивается «после окончания гарантийного срока», а срок не истёк — иск преждевременен. Если договор расторгнут досрочно, суды обычно признают право на удержание с момента, когда обеспечиваемое обязательство прекратилось или истёк гарантийный срок.</w:t>
      </w:r>
    </w:p>
    <w:p>
      <w:pPr>
        <w:spacing w:after="40" w:line="276" w:lineRule="auto"/>
        <w:jc w:val="both"/>
      </w:pPr>
      <w:r>
        <w:rPr>
          <w:rFonts w:ascii="Times New Roman" w:hAnsi="Times New Roman"/>
          <w:b w:val="0"/>
          <w:i/>
          <w:sz w:val="24"/>
        </w:rPr>
        <w:t>— Заказчик вправе зачесть в удержание свои требования (неустойку, расходы на устранение недостатков), если это предусмотрено Договором. Будьте готовы к встречному иску или заявлению о сальдировании.</w:t>
      </w:r>
    </w:p>
    <w:p>
      <w:pPr>
        <w:spacing w:after="40" w:line="276" w:lineRule="auto"/>
        <w:jc w:val="both"/>
      </w:pPr>
      <w:r>
        <w:rPr>
          <w:rFonts w:ascii="Times New Roman" w:hAnsi="Times New Roman"/>
          <w:b w:val="0"/>
          <w:i/>
          <w:sz w:val="24"/>
        </w:rPr>
        <w:t>— Срок давности по удержанию исчисляется с момента, когда наступило обстоятельство для его выплаты, а не с даты актов.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