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при цене иска до 50 000 рублей]</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работник (бывший работник)</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ущерба]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материального ущерба, причинённого работником</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Ответчик работал у истца в должности [наименование] с «[дата]» по «[дата]» на основании трудового договора от «[дата]» № [номер]. С ответчиком заключён договор о полной индивидуальной [коллективной (бригадной)] материальной ответственности от «[дата]» [либо: договор не заключался].</w:t>
      </w:r>
    </w:p>
    <w:p>
      <w:pPr>
        <w:spacing w:after="120" w:line="276" w:lineRule="auto"/>
        <w:ind w:firstLine="709"/>
        <w:jc w:val="both"/>
      </w:pPr>
      <w:r>
        <w:rPr>
          <w:rFonts w:ascii="Times New Roman" w:hAnsi="Times New Roman"/>
          <w:b w:val="0"/>
          <w:i w:val="0"/>
          <w:sz w:val="24"/>
        </w:rPr>
        <w:t>«[дата]» выявлен ущерб: [недостача товарно-материальных ценностей по результатам инвентаризации от «[дата]» на сумму [сумма] рублей / повреждение транспортного средства [марка, гос. номер] в ДТП «[дата]» по вине ответчика / утрата вверенного имущества]. Для установления размера и причин ущерба проведена проверка (приказ от «[дата]» № __, акт от «[дата]»). От ответчика затребовано письменное объяснение [дано «[дата]» / от дачи объяснений отказался — акт от «[дата]»].</w:t>
      </w:r>
    </w:p>
    <w:p>
      <w:pPr>
        <w:spacing w:after="120" w:line="276" w:lineRule="auto"/>
        <w:ind w:firstLine="709"/>
        <w:jc w:val="both"/>
      </w:pPr>
      <w:r>
        <w:rPr>
          <w:rFonts w:ascii="Times New Roman" w:hAnsi="Times New Roman"/>
          <w:b w:val="0"/>
          <w:i w:val="0"/>
          <w:sz w:val="24"/>
        </w:rPr>
        <w:t>Добровольно возместить ущерб ответчик отказался [в течение месяца распоряжение о взыскании не издано / сумма ущерба превышает средний месячный заработок ответчика].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Материальная ответственность сторон трудового договора.</w:t>
      </w:r>
      <w:r>
        <w:rPr>
          <w:rFonts w:ascii="Times New Roman" w:hAnsi="Times New Roman"/>
          <w:b w:val="0"/>
          <w:i w:val="0"/>
          <w:sz w:val="24"/>
        </w:rPr>
        <w:t xml:space="preserve"> Частью 1 статьи 232 ТК РФ установлено: «Сторона трудового договора (работодатель или работник), причинившая ущерб другой стороне, возмещает этот ущерб в соответствии с настоящим Кодексом и иными федеральными законами.» Частью 3 той же статьи: «Расторжение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настоящим Кодексом или иными федеральными законами.» Частью 1 статьи 233 ТК РФ: «Материальная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настоящим Кодексом или иными федеральными законами.»</w:t>
      </w:r>
    </w:p>
    <w:p>
      <w:pPr>
        <w:spacing w:after="120" w:line="276" w:lineRule="auto"/>
        <w:ind w:firstLine="709"/>
        <w:jc w:val="both"/>
      </w:pPr>
      <w:r>
        <w:rPr>
          <w:rFonts w:ascii="Times New Roman" w:hAnsi="Times New Roman"/>
          <w:b/>
          <w:i w:val="0"/>
          <w:sz w:val="24"/>
        </w:rPr>
        <w:t>Прямой действительный ущерб.</w:t>
      </w:r>
      <w:r>
        <w:rPr>
          <w:rFonts w:ascii="Times New Roman" w:hAnsi="Times New Roman"/>
          <w:b w:val="0"/>
          <w:i w:val="0"/>
          <w:sz w:val="24"/>
        </w:rPr>
        <w:t xml:space="preserve"> Частью 1 статьи 238 ТК РФ: «Работник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 Частью 2: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p>
    <w:p>
      <w:pPr>
        <w:spacing w:after="120" w:line="276" w:lineRule="auto"/>
        <w:ind w:firstLine="709"/>
        <w:jc w:val="both"/>
      </w:pPr>
      <w:r>
        <w:rPr>
          <w:rFonts w:ascii="Times New Roman" w:hAnsi="Times New Roman"/>
          <w:b/>
          <w:i w:val="0"/>
          <w:sz w:val="24"/>
        </w:rPr>
        <w:t>Пределы ответственности.</w:t>
      </w:r>
      <w:r>
        <w:rPr>
          <w:rFonts w:ascii="Times New Roman" w:hAnsi="Times New Roman"/>
          <w:b w:val="0"/>
          <w:i w:val="0"/>
          <w:sz w:val="24"/>
        </w:rPr>
        <w:t xml:space="preserve"> Статьёй 241 ТК РФ определено: «За причиненный ущерб работник несет материальную ответственность в пределах своего среднего месячного заработка, если иное не предусмотрено настоящим Кодексом или иными федеральными законами.» [Для полной ответственности:] Частью 1 статьи 242 ТК РФ: «Полная материальная ответственность работника состоит в его обязанности возмещать причиненный работодателю прямой действительный ущерб в полном размере.» «Материальная ответственность в полном размере причиненного ущерба может возлагаться на работника лишь в случаях, предусмотренных настоящим Кодексом или иными федеральными законами.» Статьёй 243 ТК РФ: «Материальная ответственность в полном размере причиненного ущерба возлагается на работника в следующих случаях:» [указать применимый пункт:] «недостачи ценностей, вверенных ему на основании специального письменного договора или полученных им по разовому документу» / «причинения ущерба в результате административного правонарушения, если таковое установлено соответствующим государственным органом»</w:t>
      </w:r>
    </w:p>
    <w:p>
      <w:pPr>
        <w:spacing w:after="120" w:line="276" w:lineRule="auto"/>
        <w:ind w:firstLine="709"/>
        <w:jc w:val="both"/>
      </w:pPr>
      <w:r>
        <w:rPr>
          <w:rFonts w:ascii="Times New Roman" w:hAnsi="Times New Roman"/>
          <w:b/>
          <w:i w:val="0"/>
          <w:sz w:val="24"/>
        </w:rPr>
        <w:t>Обстоятельства, исключающие ответственность, отсутствуют.</w:t>
      </w:r>
      <w:r>
        <w:rPr>
          <w:rFonts w:ascii="Times New Roman" w:hAnsi="Times New Roman"/>
          <w:b w:val="0"/>
          <w:i w:val="0"/>
          <w:sz w:val="24"/>
        </w:rPr>
        <w:t xml:space="preserve"> Статьёй 239 ТК РФ: «Материальная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 Истец обеспечил надлежащие условия для хранения вверенного имущества [указать: склад запирается, доступ только у ответчика, сигнализация].</w:t>
      </w:r>
    </w:p>
    <w:p>
      <w:pPr>
        <w:spacing w:after="120" w:line="276" w:lineRule="auto"/>
        <w:ind w:firstLine="709"/>
        <w:jc w:val="both"/>
      </w:pPr>
      <w:r>
        <w:rPr>
          <w:rFonts w:ascii="Times New Roman" w:hAnsi="Times New Roman"/>
          <w:b/>
          <w:i w:val="0"/>
          <w:sz w:val="24"/>
        </w:rPr>
        <w:t>Порядок установления ущерба соблюдён.</w:t>
      </w:r>
      <w:r>
        <w:rPr>
          <w:rFonts w:ascii="Times New Roman" w:hAnsi="Times New Roman"/>
          <w:b w:val="0"/>
          <w:i w:val="0"/>
          <w:sz w:val="24"/>
        </w:rPr>
        <w:t xml:space="preserve"> Частью 1 статьи 247 ТК РФ: «До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имеет право создать комиссию с участием соответствующих специалистов.» Частью 2: «Истребование от работника письменного объяснения для установления причины возникновения ущерба является обязательным. В случае отказа или уклонения работника от предоставления указанного объяснения составляется соответствующий акт.»</w:t>
      </w:r>
    </w:p>
    <w:p>
      <w:pPr>
        <w:spacing w:after="120" w:line="276" w:lineRule="auto"/>
        <w:ind w:firstLine="709"/>
        <w:jc w:val="both"/>
      </w:pPr>
      <w:r>
        <w:rPr>
          <w:rFonts w:ascii="Times New Roman" w:hAnsi="Times New Roman"/>
          <w:b/>
          <w:i w:val="0"/>
          <w:sz w:val="24"/>
        </w:rPr>
        <w:t>Взыскание в судебном порядке.</w:t>
      </w:r>
      <w:r>
        <w:rPr>
          <w:rFonts w:ascii="Times New Roman" w:hAnsi="Times New Roman"/>
          <w:b w:val="0"/>
          <w:i w:val="0"/>
          <w:sz w:val="24"/>
        </w:rPr>
        <w:t xml:space="preserve"> Частью 2 статьи 248 ТК РФ: «Если месячный срок истек или работник не согласен добровольно возместить причиненный работодателю ущерб, а сумма причиненного ущерба, подлежащая взысканию с работника, превышает его средний месячный заработок, то взыскание может осуществляться только судом.» Частью 6: «Возмещение ущерба производится независимо от привлечения работника к дисциплинарной, административной или уголовной ответственности за действия или бездействие, которыми причинен ущерб работодателю.»</w:t>
      </w:r>
    </w:p>
    <w:p>
      <w:pPr>
        <w:spacing w:after="120" w:line="276" w:lineRule="auto"/>
        <w:ind w:firstLine="709"/>
        <w:jc w:val="both"/>
      </w:pPr>
      <w:r>
        <w:rPr>
          <w:rFonts w:ascii="Times New Roman" w:hAnsi="Times New Roman"/>
          <w:b/>
          <w:i w:val="0"/>
          <w:sz w:val="24"/>
        </w:rPr>
        <w:t>Добровольное возмещение не состоялось.</w:t>
      </w:r>
      <w:r>
        <w:rPr>
          <w:rFonts w:ascii="Times New Roman" w:hAnsi="Times New Roman"/>
          <w:b w:val="0"/>
          <w:i w:val="0"/>
          <w:sz w:val="24"/>
        </w:rPr>
        <w:t xml:space="preserve"> Частью 4 статьи 248 ТК РФ предусмотрено: «Работник, виновный в причинении ущерба работодателю, может добровольно возместить его полностью или частично. По соглашению сторон трудового договора допускается возмещение ущерба с рассрочкой платежа. В этом случае работник представляет работодателю письменное обязательство о возмещении ущерба с указанием конкретных сроков платежей. В случае увольнения работника, который дал письменное обязательство о добровольном возмещении ущерба, но отказался возместить указанный ущерб, непогашенная задолженность взыскивается в судебном порядке.» Частью 5 той же статьи: «С согласия работодателя работник может передать ему для возмещения причиненного ущерба равноценное имущество или исправить поврежденное имущество.» Ответчику предлагалось возместить ущерб [в рассрочку / передачей имущества], от чего он отказался.</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Частью 2 статьи 233 ТК РФ: «Каждая из сторон трудового договора обязана доказать размер причиненного ей ущерба.» Разъяснения даны в постановлении Пленума Верховного Суда РФ от 16.11.2006 № 52 «О применении судами законодательства, регулирующего материальную ответственность работников за ущерб, причиненный работодателю»: работодатель обязан доказать отсутствие обстоятельств, исключающих ответственность, противоправность поведения работника, его вину, причинную связь и размер ущерба (п. 4).</w:t>
      </w:r>
    </w:p>
    <w:p>
      <w:pPr>
        <w:spacing w:after="120" w:line="276" w:lineRule="auto"/>
        <w:jc w:val="center"/>
      </w:pPr>
      <w:r>
        <w:rPr>
          <w:rFonts w:ascii="Times New Roman" w:hAnsi="Times New Roman"/>
          <w:b/>
          <w:i w:val="0"/>
          <w:sz w:val="24"/>
        </w:rPr>
        <w:t>Подсудность и срок</w:t>
      </w:r>
    </w:p>
    <w:p>
      <w:pPr>
        <w:spacing w:after="120" w:line="276" w:lineRule="auto"/>
        <w:ind w:firstLine="709"/>
        <w:jc w:val="both"/>
      </w:pPr>
      <w:r>
        <w:rPr>
          <w:rFonts w:ascii="Times New Roman" w:hAnsi="Times New Roman"/>
          <w:b w:val="0"/>
          <w:i w:val="0"/>
          <w:sz w:val="24"/>
        </w:rPr>
        <w:t>Абзацем третьим части 1 статьи 391 ТК РФ предусмотрено, что непосредственно в судах рассматриваются споры по заявлениям «работодателя - о возмещении работником ущерба, причиненного работодателю, если иное не предусмотрено федеральными законами.» Иск предъявляется по месту жительства ответчика (ст. 28 ГПК РФ: «Иск предъявляется в суд по месту жительства ответчика. Иск к организации предъявляется в суд по адресу организации.»). Частью 4 статьи 392 ТК РФ установлено: «Работодатель имеет право обратиться в суд по спорам о возмещении работником ущерба, причиненного работодателю, в течение одного года со дня обнаружения причиненного ущерба.» Ущерб обнаружен «[дата]», срок не пропущен.</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232, 233, 238, 239, 241–243, 247, 248, 391, 392 ТК РФ, статьями 28,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в возмещение материального ущерба [сумма] рублей.</w:t>
      </w:r>
    </w:p>
    <w:p>
      <w:pPr>
        <w:spacing w:after="120" w:line="276" w:lineRule="auto"/>
        <w:ind w:firstLine="709"/>
        <w:jc w:val="both"/>
      </w:pPr>
      <w:r>
        <w:rPr>
          <w:rFonts w:ascii="Times New Roman" w:hAnsi="Times New Roman"/>
          <w:b w:val="0"/>
          <w:i w:val="0"/>
          <w:sz w:val="24"/>
        </w:rPr>
        <w:t>2. Взыскать с ответчика расходы по уплате государственной пошлины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трудового договора и приказа о приёме; копия договора о полной материальной ответственности [если заключался].</w:t>
      </w:r>
    </w:p>
    <w:p>
      <w:pPr>
        <w:spacing w:after="40" w:line="276" w:lineRule="auto"/>
        <w:jc w:val="left"/>
      </w:pPr>
      <w:r>
        <w:rPr>
          <w:rFonts w:ascii="Times New Roman" w:hAnsi="Times New Roman"/>
          <w:b w:val="0"/>
          <w:i w:val="0"/>
          <w:sz w:val="24"/>
        </w:rPr>
        <w:t>4. Приказ о проведении проверки (инвентаризации), инвентаризационные описи, сличительные ведомости, акт проверки.</w:t>
      </w:r>
    </w:p>
    <w:p>
      <w:pPr>
        <w:spacing w:after="40" w:line="276" w:lineRule="auto"/>
        <w:jc w:val="left"/>
      </w:pPr>
      <w:r>
        <w:rPr>
          <w:rFonts w:ascii="Times New Roman" w:hAnsi="Times New Roman"/>
          <w:b w:val="0"/>
          <w:i w:val="0"/>
          <w:sz w:val="24"/>
        </w:rPr>
        <w:t>5. Письменное объяснение работника или акт об отказе от его дачи.</w:t>
      </w:r>
    </w:p>
    <w:p>
      <w:pPr>
        <w:spacing w:after="40" w:line="276" w:lineRule="auto"/>
        <w:jc w:val="left"/>
      </w:pPr>
      <w:r>
        <w:rPr>
          <w:rFonts w:ascii="Times New Roman" w:hAnsi="Times New Roman"/>
          <w:b w:val="0"/>
          <w:i w:val="0"/>
          <w:sz w:val="24"/>
        </w:rPr>
        <w:t>6. Документы о размере ущерба (бухгалтерская справка, отчёт об оценке, калькуляция ремонта).</w:t>
      </w:r>
    </w:p>
    <w:p>
      <w:pPr>
        <w:spacing w:after="40" w:line="276" w:lineRule="auto"/>
        <w:jc w:val="left"/>
      </w:pPr>
      <w:r>
        <w:rPr>
          <w:rFonts w:ascii="Times New Roman" w:hAnsi="Times New Roman"/>
          <w:b w:val="0"/>
          <w:i w:val="0"/>
          <w:sz w:val="24"/>
        </w:rPr>
        <w:t>7. Справка о среднем месячном заработке ответчика.</w:t>
      </w:r>
    </w:p>
    <w:p>
      <w:pPr>
        <w:spacing w:after="40" w:line="276" w:lineRule="auto"/>
        <w:jc w:val="left"/>
      </w:pPr>
      <w:r>
        <w:rPr>
          <w:rFonts w:ascii="Times New Roman" w:hAnsi="Times New Roman"/>
          <w:b w:val="0"/>
          <w:i w:val="0"/>
          <w:sz w:val="24"/>
        </w:rPr>
        <w:t>8. Доверенность представителя работодателя.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Без проверки и истребования объяснения (ст. 247 ТК РФ) суд откажет — это обязательный порядок.</w:t>
      </w:r>
    </w:p>
    <w:p>
      <w:pPr>
        <w:spacing w:after="40" w:line="276" w:lineRule="auto"/>
        <w:jc w:val="both"/>
      </w:pPr>
      <w:r>
        <w:rPr>
          <w:rFonts w:ascii="Times New Roman" w:hAnsi="Times New Roman"/>
          <w:b w:val="0"/>
          <w:i/>
          <w:sz w:val="24"/>
        </w:rPr>
        <w:t>— Договор о полной материальной ответственности законен только с работниками из перечня должностей (постановление Минтруда № 85 от 31.12.2002); с другими работниками ответственность ограничена средним месячным заработком.</w:t>
      </w:r>
    </w:p>
    <w:p>
      <w:pPr>
        <w:spacing w:after="40" w:line="276" w:lineRule="auto"/>
        <w:jc w:val="both"/>
      </w:pPr>
      <w:r>
        <w:rPr>
          <w:rFonts w:ascii="Times New Roman" w:hAnsi="Times New Roman"/>
          <w:b w:val="0"/>
          <w:i/>
          <w:sz w:val="24"/>
        </w:rPr>
        <w:t>— Суд вправе снизить размер взыскания с учётом степени вины и материального положения работника (ст. 250 ТК РФ), кроме умышленного или корыстного причинения ущерба.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