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заявитель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сетевая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[неустойка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неустойки за нарушение срока осуществления технологического присоединения [и об обязании исполнить договор]</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об осуществлении технологического присоединения № [__] (далее — Договор) энергопринимающих устройств истца [объект, адрес] максимальной мощностью [__] кВт. Плата за присоединение — [сумма] рублей, внесена истцом [платёжное поручение от «[дата]»]. Срок выполнения мероприятий — [__] месяцев со дня заключения Договора, то есть до «[дата]».</w:t>
      </w:r>
    </w:p>
    <w:p>
      <w:pPr>
        <w:spacing w:after="120" w:line="276" w:lineRule="auto"/>
        <w:ind w:firstLine="709"/>
        <w:jc w:val="both"/>
      </w:pPr>
      <w:r>
        <w:rPr>
          <w:rFonts w:ascii="Times New Roman" w:hAnsi="Times New Roman"/>
          <w:b w:val="0"/>
          <w:i w:val="0"/>
          <w:sz w:val="24"/>
        </w:rPr>
        <w:t>Истец выполнил технические условия со своей стороны, о чём уведомил ответчика «[дата]». Ответчик в установленный срок мероприятия по присоединению не выполнил [выполнил «[дата]»]. Просрочка — [__] дней.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о технологическом присоединении.</w:t>
      </w:r>
      <w:r>
        <w:rPr>
          <w:rFonts w:ascii="Times New Roman" w:hAnsi="Times New Roman"/>
          <w:b w:val="0"/>
          <w:i w:val="0"/>
          <w:sz w:val="24"/>
        </w:rPr>
        <w:t xml:space="preserve"> Абзацем четвёртым пункта 1 статьи 26 Федерального закона от 26.03.2003 № 35-ФЗ «Об электроэнергетике» (далее — Закон об электроэнергетике) установлено: «Технологическое присоединение осуществляется на основании договора об осуществлении технологического присоединения к объектам электросетевого хозяйства, заключаемого между сетевой организацией и обратившимся к ней лицом. Указанный договор является публичным.» Согласно абзацу пятому того же пункта «Технологическое присоединение осуществляется в сроки, определяемые в порядке, установленном Правительством Российской Федерации или уполномоченным им федеральным органом исполнительной власти. При этом, если для обеспечения технической возможности технологического присоединения и недопущения ухудшения условий электроснабжения присоединенных ранее энергопринимающих устройств и (или) объектов электроэнергетики необходимы развитие (модернизация) объектов электросетевого хозяйства и (или) строительство, реконструкция объектов по производству электрической энергии, сроки технологического присоединения определяются исходя из инвестиционных программ сетевых организаций и обязательств производителей электрической энергии по предоставлению мощности, предусматривающих осуществление указанных мероприятий.»</w:t>
      </w:r>
    </w:p>
    <w:p>
      <w:pPr>
        <w:spacing w:after="120" w:line="276" w:lineRule="auto"/>
        <w:ind w:firstLine="709"/>
        <w:jc w:val="both"/>
      </w:pPr>
      <w:r>
        <w:rPr>
          <w:rFonts w:ascii="Times New Roman" w:hAnsi="Times New Roman"/>
          <w:b/>
          <w:i w:val="0"/>
          <w:sz w:val="24"/>
        </w:rPr>
        <w:t>Обязанности сетевой организации.</w:t>
      </w:r>
      <w:r>
        <w:rPr>
          <w:rFonts w:ascii="Times New Roman" w:hAnsi="Times New Roman"/>
          <w:b w:val="0"/>
          <w:i w:val="0"/>
          <w:sz w:val="24"/>
        </w:rPr>
        <w:t xml:space="preserve"> Пунктом 1 статьи 26 Закона об электроэнергетике также предусмотрено: «По договору об осуществлении технологического присоединения сетевая организация принимает на себя обязательства по реализации мероприятий, необходимых для осуществления такого технологического присоединения, в том числе мероприятий по разработке и в случаях, предусмотренных законодательством Российской Федерации об электроэнергетике, согласованию с системным оператором технических условий,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и (или) объектов электроэнергетики,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w:t>
      </w:r>
    </w:p>
    <w:p>
      <w:pPr>
        <w:spacing w:after="120" w:line="276" w:lineRule="auto"/>
        <w:ind w:firstLine="709"/>
        <w:jc w:val="both"/>
      </w:pPr>
      <w:r>
        <w:rPr>
          <w:rFonts w:ascii="Times New Roman" w:hAnsi="Times New Roman"/>
          <w:b/>
          <w:i w:val="0"/>
          <w:sz w:val="24"/>
        </w:rPr>
        <w:t>Ответственность сетевой организации.</w:t>
      </w:r>
      <w:r>
        <w:rPr>
          <w:rFonts w:ascii="Times New Roman" w:hAnsi="Times New Roman"/>
          <w:b w:val="0"/>
          <w:i w:val="0"/>
          <w:sz w:val="24"/>
        </w:rPr>
        <w:t xml:space="preserve"> Порядок технологического присоединения, утверждаемый Правительством Российской Федерации, устанавливает, в частности, «ответственность сетевых организаций за несоблюдение сроков осуществления технологического присоединения» Правилами технологического присоединения (постановление Правительства РФ от 27.12.2004 № 861) в качестве существенного условия договора предусмотрена обязанность стороны, нарушившей срок осуществления мероприятий по технологическому присоединению, уплатить другой стороне неустойку, размер которой зависит от категории заявителя и размера платы [изложено своими словами — укажите подпункт «в» пункта 16 Правил в редакции на дату договора]. Пунктом [__] Договора неустойка установлена в размере [__] % от общего размера платы за каждый день просрочки.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1 статьи 330 ГК РФ установлено: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Исполнение в натуре.</w:t>
      </w:r>
      <w:r>
        <w:rPr>
          <w:rFonts w:ascii="Times New Roman" w:hAnsi="Times New Roman"/>
          <w:b w:val="0"/>
          <w:i w:val="0"/>
          <w:sz w:val="24"/>
        </w:rPr>
        <w:t xml:space="preserve"> [Если присоединение не выполнено:] Пунктом 1 статьи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Договор о технологическом присоединении публичный, сетевая организация не вправе уклоняться от его исполнения.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Отсутствие финансирования инвестпрограммы и загруженность подрядчиков сетевой организации не освобождают её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выполнить технологическое присоединение и уплатить неустойку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26 Федерального закона «Об электроэнергетике», статьями 308.3, 309, 310, 330, 401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неустойку за нарушение срока технологического присоединения по договору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[Обязать ответчика в течение [__] дней со дня вступления решения в законную силу осуществить технологическое присоединение энергопринимающих устройств истца по договору от «[дата]» № [__] и взыскать судебную неустойку [сумма] рублей за каждый день неисполнения решения.]</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о технологическом присоединении с техническими условиями.</w:t>
      </w:r>
    </w:p>
    <w:p>
      <w:pPr>
        <w:spacing w:after="40" w:line="276" w:lineRule="auto"/>
        <w:jc w:val="left"/>
      </w:pPr>
      <w:r>
        <w:rPr>
          <w:rFonts w:ascii="Times New Roman" w:hAnsi="Times New Roman"/>
          <w:b w:val="0"/>
          <w:i w:val="0"/>
          <w:sz w:val="24"/>
        </w:rPr>
        <w:t>4. Платёжное поручение об оплате; уведомление о выполнении технических условий заявителем.</w:t>
      </w:r>
    </w:p>
    <w:p>
      <w:pPr>
        <w:spacing w:after="40" w:line="276" w:lineRule="auto"/>
        <w:jc w:val="left"/>
      </w:pPr>
      <w:r>
        <w:rPr>
          <w:rFonts w:ascii="Times New Roman" w:hAnsi="Times New Roman"/>
          <w:b w:val="0"/>
          <w:i w:val="0"/>
          <w:sz w:val="24"/>
        </w:rPr>
        <w:t>5. Переписка с сетевой организацией о сроках; акт об осуществлении технологического присоединения [если подписан].</w:t>
      </w:r>
    </w:p>
    <w:p>
      <w:pPr>
        <w:spacing w:after="40" w:line="276" w:lineRule="auto"/>
        <w:jc w:val="left"/>
      </w:pPr>
      <w:r>
        <w:rPr>
          <w:rFonts w:ascii="Times New Roman" w:hAnsi="Times New Roman"/>
          <w:b w:val="0"/>
          <w:i w:val="0"/>
          <w:sz w:val="24"/>
        </w:rPr>
        <w:t>6. Расчёт неустойки.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Размер неустойки по Правилам № 861 различается для разных категорий заявителей и менялся; применяйте редакцию, действовавшую на дату заключения договора, и указывайте её в расчёте.</w:t>
      </w:r>
    </w:p>
    <w:p>
      <w:pPr>
        <w:spacing w:after="40" w:line="276" w:lineRule="auto"/>
        <w:jc w:val="both"/>
      </w:pPr>
      <w:r>
        <w:rPr>
          <w:rFonts w:ascii="Times New Roman" w:hAnsi="Times New Roman"/>
          <w:b w:val="0"/>
          <w:i/>
          <w:sz w:val="24"/>
        </w:rPr>
        <w:t>— Требование об обязании осуществить присоединение — неимущественное (пошлина 50 000 руб. для организаций), его можно соединить с денежным требованием.</w:t>
      </w:r>
    </w:p>
    <w:p>
      <w:pPr>
        <w:spacing w:after="40" w:line="276" w:lineRule="auto"/>
        <w:jc w:val="both"/>
      </w:pPr>
      <w:r>
        <w:rPr>
          <w:rFonts w:ascii="Times New Roman" w:hAnsi="Times New Roman"/>
          <w:b w:val="0"/>
          <w:i/>
          <w:sz w:val="24"/>
        </w:rPr>
        <w:t>— Споры о размере платы за присоединение можно урегулировать через орган регулирования тарифов (п. 1 ст. 26 Закона об электроэнергетике) — это отдельная процедура, не заменяющая данный иск.</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