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неустойки]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сроков выполнения работ по договору подряда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(заказчиком) и ответчиком (подрядчиком) заключён договор [строительного] подряда № [__] (далее — Договор) на выполнение [вид работ] на объекте [адрес]. Пунктом [__] Договора и графиком производства работ (приложение № [__]) установлены начальный срок — «[дата]», промежуточные сроки по этапам — [__] и конечный срок — «[дата]». Цена работ — [сумма] рублей.</w:t>
      </w:r>
    </w:p>
    <w:p>
      <w:pPr>
        <w:spacing w:after="120" w:line="276" w:lineRule="auto"/>
        <w:ind w:firstLine="709"/>
        <w:jc w:val="both"/>
      </w:pPr>
      <w:r>
        <w:rPr>
          <w:rFonts w:ascii="Times New Roman" w:hAnsi="Times New Roman"/>
          <w:b w:val="0"/>
          <w:i w:val="0"/>
          <w:sz w:val="24"/>
        </w:rPr>
        <w:t>Истец исполнил встречные обязанности: [передал строительную площадку по акту от «[дата]», техническую документацию, перечислил аванс]. Ответчик нарушил сроки: [этап № [__] сдан «[дата]» вместо «[дата]»; работы в целом сданы по акту от «[дата]» / не завершены до настоящего времени]. Просрочка составила [__] дней.</w:t>
      </w:r>
    </w:p>
    <w:p>
      <w:pPr>
        <w:spacing w:after="120" w:line="276" w:lineRule="auto"/>
        <w:ind w:firstLine="709"/>
        <w:jc w:val="both"/>
      </w:pPr>
      <w:r>
        <w:rPr>
          <w:rFonts w:ascii="Times New Roman" w:hAnsi="Times New Roman"/>
          <w:b w:val="0"/>
          <w:i w:val="0"/>
          <w:sz w:val="24"/>
        </w:rPr>
        <w:t>Пунктом [__] Договора предусмотрено, что за нарушение сроков выполнения работ (в том числе промежуточных) подрядчик уплачивает заказчику пеню в размере [0,1] % от [цены Договора / стоимости этапа] за каждый день просрочки. Ответчик о приостановлении работ по вине заказчика не заявлял, дополнительных соглашений о переносе сроков стороны не заключали.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Сроки выполнения работ.</w:t>
      </w:r>
      <w:r>
        <w:rPr>
          <w:rFonts w:ascii="Times New Roman" w:hAnsi="Times New Roman"/>
          <w:b w:val="0"/>
          <w:i w:val="0"/>
          <w:sz w:val="24"/>
        </w:rPr>
        <w:t xml:space="preserve"> Пунктом 1 статьи 708 ГК РФ установлено: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Согласно пункту 2 той же статьи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Сроки изменялись только в порядке, предусмотренном пунктом [__] Договора, — такого изменения не было.</w:t>
      </w:r>
    </w:p>
    <w:p>
      <w:pPr>
        <w:spacing w:after="120" w:line="276" w:lineRule="auto"/>
        <w:ind w:firstLine="709"/>
        <w:jc w:val="both"/>
      </w:pPr>
      <w:r>
        <w:rPr>
          <w:rFonts w:ascii="Times New Roman" w:hAnsi="Times New Roman"/>
          <w:b/>
          <w:i w:val="0"/>
          <w:sz w:val="24"/>
        </w:rPr>
        <w:t>Просрочка подрядчика.</w:t>
      </w:r>
      <w:r>
        <w:rPr>
          <w:rFonts w:ascii="Times New Roman" w:hAnsi="Times New Roman"/>
          <w:b w:val="0"/>
          <w:i w:val="0"/>
          <w:sz w:val="24"/>
        </w:rPr>
        <w:t xml:space="preserve"> Пунктом 1 статьи 405 ГК РФ предусмотрено: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В силу пункта 3 статьи 708 ГК РФ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i w:val="0"/>
          <w:sz w:val="24"/>
        </w:rPr>
        <w:t>Расчёт неустойки.</w:t>
      </w:r>
      <w:r>
        <w:rPr>
          <w:rFonts w:ascii="Times New Roman" w:hAnsi="Times New Roman"/>
          <w:b w:val="0"/>
          <w:i w:val="0"/>
          <w:sz w:val="24"/>
        </w:rPr>
        <w:t xml:space="preserve"> Неустойка рассчитана [по каждому этапу отдельно от его стоимости / от цены Договора] за период с «[дата, следующая за последним днём срока]» по «[дата фактической сдачи]» и составляет [сумма] рублей (расчёт прилагается).</w:t>
      </w:r>
    </w:p>
    <w:p>
      <w:pPr>
        <w:spacing w:after="120" w:line="276" w:lineRule="auto"/>
        <w:ind w:firstLine="709"/>
        <w:jc w:val="both"/>
      </w:pPr>
      <w:r>
        <w:rPr>
          <w:rFonts w:ascii="Times New Roman" w:hAnsi="Times New Roman"/>
          <w:b/>
          <w:i w:val="0"/>
          <w:sz w:val="24"/>
        </w:rPr>
        <w:t>Отсутствие просрочки заказчика.</w:t>
      </w:r>
      <w:r>
        <w:rPr>
          <w:rFonts w:ascii="Times New Roman" w:hAnsi="Times New Roman"/>
          <w:b w:val="0"/>
          <w:i w:val="0"/>
          <w:sz w:val="24"/>
        </w:rPr>
        <w:t xml:space="preserve"> Пунктом 1 статьи 719 ГК РФ подрядчику дано право приостановить работы при нарушении заказчиком встречных обязанностей: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Ответчик этим правом не воспользовался, о препятствиях заказчика не уведомлял. Согласно пункту 2 статьи 716 ГК РФ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Поэтому ответчик не вправе ссылаться на вину заказчика.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и обычен для строительной отрасли; доказательств явной несоразмерности и получения истцом необоснованной выгоды нет.</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неустойку за нарушение сроков выполнения работ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Неустойка начисляется за каждый день просрочки; весь заявленный период находится в пределах трёх лет до подачи иска.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333, 401, 405, 702, 708, 716, 719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нарушение сроков выполнения работ по договору подряда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[Если работы не завершены:] Взыскать с ответчика неустойку, начисляемую по ставке [0,1] % от [база] за каждый день просрочки с «[дата]» по день фактического выполнения работ [с учётом ограничения, установленного Договором].</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 графиком производства работ.</w:t>
      </w:r>
    </w:p>
    <w:p>
      <w:pPr>
        <w:spacing w:after="40" w:line="276" w:lineRule="auto"/>
        <w:jc w:val="left"/>
      </w:pPr>
      <w:r>
        <w:rPr>
          <w:rFonts w:ascii="Times New Roman" w:hAnsi="Times New Roman"/>
          <w:b w:val="0"/>
          <w:i w:val="0"/>
          <w:sz w:val="24"/>
        </w:rPr>
        <w:t>4. Документы об исполнении заказчиком встречных обязанностей (акт передачи площадки, документации, платёжные поручения).</w:t>
      </w:r>
    </w:p>
    <w:p>
      <w:pPr>
        <w:spacing w:after="40" w:line="276" w:lineRule="auto"/>
        <w:jc w:val="left"/>
      </w:pPr>
      <w:r>
        <w:rPr>
          <w:rFonts w:ascii="Times New Roman" w:hAnsi="Times New Roman"/>
          <w:b w:val="0"/>
          <w:i w:val="0"/>
          <w:sz w:val="24"/>
        </w:rPr>
        <w:t>5. Акты КС-2 с датами фактической сдачи этапов (или доказательства их невыполнения).</w:t>
      </w:r>
    </w:p>
    <w:p>
      <w:pPr>
        <w:spacing w:after="40" w:line="276" w:lineRule="auto"/>
        <w:jc w:val="left"/>
      </w:pPr>
      <w:r>
        <w:rPr>
          <w:rFonts w:ascii="Times New Roman" w:hAnsi="Times New Roman"/>
          <w:b w:val="0"/>
          <w:i w:val="0"/>
          <w:sz w:val="24"/>
        </w:rPr>
        <w:t>6. Расчёт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Подрядчик почти всегда возражает, что задержка вызвана заказчиком (позднее предоставление площадки, документации, аванса). Приложите документы о своевременном исполнении встречных обязанностей и проверьте переписку — письма подрядчика о приостановке работ меняют расчёт.</w:t>
      </w:r>
    </w:p>
    <w:p>
      <w:pPr>
        <w:spacing w:after="40" w:line="276" w:lineRule="auto"/>
        <w:jc w:val="both"/>
      </w:pPr>
      <w:r>
        <w:rPr>
          <w:rFonts w:ascii="Times New Roman" w:hAnsi="Times New Roman"/>
          <w:b w:val="0"/>
          <w:i/>
          <w:sz w:val="24"/>
        </w:rPr>
        <w:t>— Неустойку за промежуточные сроки взыскивайте от стоимости этапа: начисление от цены всего договора за просрочку этапа суды нередко считают несоразмерным.</w:t>
      </w:r>
    </w:p>
    <w:p>
      <w:pPr>
        <w:spacing w:after="40" w:line="276" w:lineRule="auto"/>
        <w:jc w:val="both"/>
      </w:pPr>
      <w:r>
        <w:rPr>
          <w:rFonts w:ascii="Times New Roman" w:hAnsi="Times New Roman"/>
          <w:b w:val="0"/>
          <w:i/>
          <w:sz w:val="24"/>
        </w:rPr>
        <w:t>— Если договор заключён по 44-ФЗ, пеня рассчитывается по правилам ч. 7 ст. 34 Закона о контрактной системе — используйте шаблоны категории «Госзакупки».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