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перевозчик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грузоотправитель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[провозная плата + штраф за простой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провозной платы, штрафа за сверхнормативный простой транспортных средств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(перевозчиком) и ответчиком (грузоотправителем) заключён договор перевозки грузов автомобильным транспортом № [__] (далее — Договор) [договор об организации перевозок]. По заявкам ответчика от «[дата]» № [__] истец осуществил перевозки грузов по маршрутам [__], что подтверждается транспортными накладными (электронными транспортными накладными) № [__] с отметками грузополучателей о получении груза.</w:t>
      </w:r>
    </w:p>
    <w:p>
      <w:pPr>
        <w:spacing w:after="120" w:line="276" w:lineRule="auto"/>
        <w:ind w:firstLine="709"/>
        <w:jc w:val="both"/>
      </w:pPr>
      <w:r>
        <w:rPr>
          <w:rFonts w:ascii="Times New Roman" w:hAnsi="Times New Roman"/>
          <w:b w:val="0"/>
          <w:i w:val="0"/>
          <w:sz w:val="24"/>
        </w:rPr>
        <w:t>Провозная плата составила [сумма] рублей; срок оплаты по пункту [__] Договора — [__] дней после получения документов. Ответчик оплату не произвёл [оплатил частично].</w:t>
      </w:r>
    </w:p>
    <w:p>
      <w:pPr>
        <w:spacing w:after="120" w:line="276" w:lineRule="auto"/>
        <w:ind w:firstLine="709"/>
        <w:jc w:val="both"/>
      </w:pPr>
      <w:r>
        <w:rPr>
          <w:rFonts w:ascii="Times New Roman" w:hAnsi="Times New Roman"/>
          <w:b w:val="0"/>
          <w:i w:val="0"/>
          <w:sz w:val="24"/>
        </w:rPr>
        <w:t>Кроме того, транспортные средства истца простаивали под погрузкой (выгрузкой) сверх нормативного времени: [даты, часы], что подтверждается отметками о времени прибытия и убытия в транспортных накладных (путевых листах). Пунктом [__] Договора штраф за простой установлен в размере [сумма] рублей за каждый час [не установлен — применяется часть 4 статьи 35 УАТ].</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перевозки груза.</w:t>
      </w:r>
      <w:r>
        <w:rPr>
          <w:rFonts w:ascii="Times New Roman" w:hAnsi="Times New Roman"/>
          <w:b w:val="0"/>
          <w:i w:val="0"/>
          <w:sz w:val="24"/>
        </w:rPr>
        <w:t xml:space="preserve"> Пунктом 1 статьи 785 Гражданского кодекса Российской Федерации (далее — ГК РФ) установлено: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пункту 2 той же статьи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Частью 1 статьи 8 Федерального закона от 08.11.2007 № 259-ФЗ «Устав автомобильного транспорта и городского наземного электрического транспорта» (далее — УАТ) предусмотрено: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В указанных случаях не исключается возможность формирования транспортной накладной в виде электронной транспортной накладной, если это предусмотрено договором перевозки груза.»</w:t>
      </w:r>
    </w:p>
    <w:p>
      <w:pPr>
        <w:spacing w:after="120" w:line="276" w:lineRule="auto"/>
        <w:ind w:firstLine="709"/>
        <w:jc w:val="both"/>
      </w:pPr>
      <w:r>
        <w:rPr>
          <w:rFonts w:ascii="Times New Roman" w:hAnsi="Times New Roman"/>
          <w:b/>
          <w:i w:val="0"/>
          <w:sz w:val="24"/>
        </w:rPr>
        <w:t>Провозная плата.</w:t>
      </w:r>
      <w:r>
        <w:rPr>
          <w:rFonts w:ascii="Times New Roman" w:hAnsi="Times New Roman"/>
          <w:b w:val="0"/>
          <w:i w:val="0"/>
          <w:sz w:val="24"/>
        </w:rPr>
        <w:t xml:space="preserve"> Пунктом 1 статьи 790 ГК РФ установлено: «За перевозку грузов, пассажиров и багажа взимается провозная плата, установленная соглашением сторон, если иное не предусмотрено законом или иными правовыми актами.» Согласно статье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after="120" w:line="276" w:lineRule="auto"/>
        <w:ind w:firstLine="709"/>
        <w:jc w:val="both"/>
      </w:pPr>
      <w:r>
        <w:rPr>
          <w:rFonts w:ascii="Times New Roman" w:hAnsi="Times New Roman"/>
          <w:b/>
          <w:i w:val="0"/>
          <w:sz w:val="24"/>
        </w:rPr>
        <w:t>Сроки погрузки и выгрузки.</w:t>
      </w:r>
      <w:r>
        <w:rPr>
          <w:rFonts w:ascii="Times New Roman" w:hAnsi="Times New Roman"/>
          <w:b w:val="0"/>
          <w:i w:val="0"/>
          <w:sz w:val="24"/>
        </w:rPr>
        <w:t xml:space="preserve"> Пунктом 3 статьи 791 ГК РФ предусмотрено: «Погрузка (выгрузка) груза, осуществляемая силами и средствами отправителя (получателя) груза, должна производиться в сроки, предусмотренные договором, если такие сроки не установлены транспортными уставами и кодексами и издаваемыми в соответствии с ними правилами.» Частью 1 статьи 11 УАТ установлено: «Погрузка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сроки, предусмотренные правилами перевозок грузов.»</w:t>
      </w:r>
    </w:p>
    <w:p>
      <w:pPr>
        <w:spacing w:after="120" w:line="276" w:lineRule="auto"/>
        <w:ind w:firstLine="709"/>
        <w:jc w:val="both"/>
      </w:pPr>
      <w:r>
        <w:rPr>
          <w:rFonts w:ascii="Times New Roman" w:hAnsi="Times New Roman"/>
          <w:b/>
          <w:i w:val="0"/>
          <w:sz w:val="24"/>
        </w:rPr>
        <w:t>Штраф за простой.</w:t>
      </w:r>
      <w:r>
        <w:rPr>
          <w:rFonts w:ascii="Times New Roman" w:hAnsi="Times New Roman"/>
          <w:b w:val="0"/>
          <w:i w:val="0"/>
          <w:sz w:val="24"/>
        </w:rPr>
        <w:t xml:space="preserve"> Частью 4 статьи 35 УАТ предусмотрено: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 «1) пяти процентов провозной платы при перевозке в городском или пригородном сообщении»; «2)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 Согласно части 6 той же статьи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pPr>
        <w:spacing w:after="120" w:line="276" w:lineRule="auto"/>
        <w:ind w:firstLine="709"/>
        <w:jc w:val="both"/>
      </w:pPr>
      <w:r>
        <w:rPr>
          <w:rFonts w:ascii="Times New Roman" w:hAnsi="Times New Roman"/>
          <w:b w:val="0"/>
          <w:i w:val="0"/>
          <w:sz w:val="24"/>
        </w:rPr>
        <w:t>Штраф рассчитан по каждому факту простоя: [расчёт]. Итого — [сумма] рублей.</w:t>
      </w:r>
    </w:p>
    <w:p>
      <w:pPr>
        <w:spacing w:after="120" w:line="276" w:lineRule="auto"/>
        <w:ind w:firstLine="709"/>
        <w:jc w:val="both"/>
      </w:pPr>
      <w:r>
        <w:rPr>
          <w:rFonts w:ascii="Times New Roman" w:hAnsi="Times New Roman"/>
          <w:b/>
          <w:i w:val="0"/>
          <w:sz w:val="24"/>
        </w:rPr>
        <w:t>Право удержания груза.</w:t>
      </w:r>
      <w:r>
        <w:rPr>
          <w:rFonts w:ascii="Times New Roman" w:hAnsi="Times New Roman"/>
          <w:b w:val="0"/>
          <w:i w:val="0"/>
          <w:sz w:val="24"/>
        </w:rPr>
        <w:t xml:space="preserve"> [Для сведения суда:] Пунктом 4 статьи 790 ГК РФ установлено: «Перевозчик имеет право удерживать переданные ему для перевозки грузы и багаж в обеспечение причитающихся ему провозной платы и других платежей по перевозке (статьи 359, 360), если иное не установлено законом, иными правовыми актами, договором перевозки или не вытекает из существа обязательства.»</w:t>
      </w:r>
    </w:p>
    <w:p>
      <w:pPr>
        <w:spacing w:after="120" w:line="276" w:lineRule="auto"/>
        <w:ind w:firstLine="709"/>
        <w:jc w:val="both"/>
      </w:pPr>
      <w:r>
        <w:rPr>
          <w:rFonts w:ascii="Times New Roman" w:hAnsi="Times New Roman"/>
          <w:b/>
          <w:i w:val="0"/>
          <w:sz w:val="24"/>
        </w:rPr>
        <w:t>Проценты за просрочку оплаты.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на сумму провозной платы за период с «[дата]» по «[дата]» составляют [сумма] рублей.</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провозную плату и штраф за простой на общую сумму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Статьёй 42 УАТ установлено: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Пунктом 3 статьи 797 ГК РФ предусмотрено: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Требования истца возникли «[дата]», годичный срок не истёк. Пунктом 3 статьи 202 ГК РФ установлено: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310, 395, 785, 790, 791, 797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провозную плату по договору перевозки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штраф за сверхнормативный простой транспортных средств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проценты за пользование чужими денежными средствами в размере [сумма] рублей и далее по день фактической оплаты.</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перевозки (договора об организации перевозок) и заявок грузоотправителя.</w:t>
      </w:r>
    </w:p>
    <w:p>
      <w:pPr>
        <w:spacing w:after="40" w:line="276" w:lineRule="auto"/>
        <w:jc w:val="left"/>
      </w:pPr>
      <w:r>
        <w:rPr>
          <w:rFonts w:ascii="Times New Roman" w:hAnsi="Times New Roman"/>
          <w:b w:val="0"/>
          <w:i w:val="0"/>
          <w:sz w:val="24"/>
        </w:rPr>
        <w:t>4. Транспортные накладные (ЭТрН) с отметками грузополучателей и отметками о времени прибытия и убытия; путевые листы.</w:t>
      </w:r>
    </w:p>
    <w:p>
      <w:pPr>
        <w:spacing w:after="40" w:line="276" w:lineRule="auto"/>
        <w:jc w:val="left"/>
      </w:pPr>
      <w:r>
        <w:rPr>
          <w:rFonts w:ascii="Times New Roman" w:hAnsi="Times New Roman"/>
          <w:b w:val="0"/>
          <w:i w:val="0"/>
          <w:sz w:val="24"/>
        </w:rPr>
        <w:t>5. Счета, акты, доказательства их направления; расчёт провозной платы, штрафа и процентов.</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исковой давности по требованиям из перевозки — один год (ст. 42 УАТ, п. 3 ст. 797 ГК РФ). Это касается и требований перевозчика к грузоотправителю.</w:t>
      </w:r>
    </w:p>
    <w:p>
      <w:pPr>
        <w:spacing w:after="40" w:line="276" w:lineRule="auto"/>
        <w:jc w:val="both"/>
      </w:pPr>
      <w:r>
        <w:rPr>
          <w:rFonts w:ascii="Times New Roman" w:hAnsi="Times New Roman"/>
          <w:b w:val="0"/>
          <w:i/>
          <w:sz w:val="24"/>
        </w:rPr>
        <w:t>— Штраф за простой начисляется только при наличии отметок о времени прибытия и убытия в транспортной накладной или путевом листе (ч. 6 ст. 35 УАТ). Без отметок суд, скорее всего, откажет.</w:t>
      </w:r>
    </w:p>
    <w:p>
      <w:pPr>
        <w:spacing w:after="40" w:line="276" w:lineRule="auto"/>
        <w:jc w:val="both"/>
      </w:pPr>
      <w:r>
        <w:rPr>
          <w:rFonts w:ascii="Times New Roman" w:hAnsi="Times New Roman"/>
          <w:b w:val="0"/>
          <w:i/>
          <w:sz w:val="24"/>
        </w:rPr>
        <w:t>— Если вы не перевозчик, а экспедитор (организовывали перевозку силами других лиц), используйте шаблон о взыскании вознаграждения экспедитора.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