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оказанных услуг + фактические расходы]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оказанных до отказа услуг и фактически понесённых исполнителем расходов в связи с односторонним отказом заказчика от договора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возмездного оказания услуг от «[дата]» № [__] (далее — Договор) истец обязался оказать ответчику [вид услуг: организацию мероприятия / проведение обучения / разработку маркетинговой стратегии] в срок до «[дата]» за [сумма] рублей.</w:t>
      </w:r>
    </w:p>
    <w:p>
      <w:pPr>
        <w:spacing w:after="120" w:line="276" w:lineRule="auto"/>
        <w:ind w:firstLine="709"/>
        <w:jc w:val="both"/>
      </w:pPr>
      <w:r>
        <w:rPr>
          <w:rFonts w:ascii="Times New Roman" w:hAnsi="Times New Roman"/>
          <w:b w:val="0"/>
          <w:i w:val="0"/>
          <w:sz w:val="24"/>
        </w:rPr>
        <w:t>Для исполнения Договора истец [забронировал площадку и внёс предоплату, закупил материалы, заключил договоры с привлечёнными специалистами, выполнил подготовительные работы] и к «[дата]» оказал часть услуг на сумму [сумма] рублей (акт от «[дата]»).</w:t>
      </w:r>
    </w:p>
    <w:p>
      <w:pPr>
        <w:spacing w:after="120" w:line="276" w:lineRule="auto"/>
        <w:ind w:firstLine="709"/>
        <w:jc w:val="both"/>
      </w:pPr>
      <w:r>
        <w:rPr>
          <w:rFonts w:ascii="Times New Roman" w:hAnsi="Times New Roman"/>
          <w:b w:val="0"/>
          <w:i w:val="0"/>
          <w:sz w:val="24"/>
        </w:rPr>
        <w:t>«[дата]» ответчик уведомил истца об отказе от исполнения Договора [без указания причин]. К этому моменту истец понёс расходы, связанные с исполнением Договора, на сумму [сумма] рублей, которые не могут быть возвращены (невозвратные депозиты, неустойки контрагентам, оплата труда специалистов). Ответчик расходы не возместил.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Статьёй 783 ГК РФ установлено: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pPr>
        <w:spacing w:after="120" w:line="276" w:lineRule="auto"/>
        <w:ind w:firstLine="709"/>
        <w:jc w:val="both"/>
      </w:pPr>
      <w:r>
        <w:rPr>
          <w:rFonts w:ascii="Times New Roman" w:hAnsi="Times New Roman"/>
          <w:b/>
          <w:i w:val="0"/>
          <w:sz w:val="24"/>
        </w:rPr>
        <w:t>Право заказчика на отказ и условие о возмещении расходов.</w:t>
      </w:r>
      <w:r>
        <w:rPr>
          <w:rFonts w:ascii="Times New Roman" w:hAnsi="Times New Roman"/>
          <w:b w:val="0"/>
          <w:i w:val="0"/>
          <w:sz w:val="24"/>
        </w:rPr>
        <w:t xml:space="preserve">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Отказ ответчика правомерен, но реализуется именно при условии оплаты исполнителю фактически понесённых расходов.</w:t>
      </w:r>
    </w:p>
    <w:p>
      <w:pPr>
        <w:spacing w:after="120" w:line="276" w:lineRule="auto"/>
        <w:ind w:firstLine="709"/>
        <w:jc w:val="both"/>
      </w:pPr>
      <w:r>
        <w:rPr>
          <w:rFonts w:ascii="Times New Roman" w:hAnsi="Times New Roman"/>
          <w:b/>
          <w:i w:val="0"/>
          <w:sz w:val="24"/>
        </w:rPr>
        <w:t>Прекращение договора.</w:t>
      </w:r>
      <w:r>
        <w:rPr>
          <w:rFonts w:ascii="Times New Roman" w:hAnsi="Times New Roman"/>
          <w:b w:val="0"/>
          <w:i w:val="0"/>
          <w:sz w:val="24"/>
        </w:rPr>
        <w:t xml:space="preserve">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Договор прекращён «[дата]».</w:t>
      </w:r>
    </w:p>
    <w:p>
      <w:pPr>
        <w:spacing w:after="120" w:line="276" w:lineRule="auto"/>
        <w:ind w:firstLine="709"/>
        <w:jc w:val="both"/>
      </w:pPr>
      <w:r>
        <w:rPr>
          <w:rFonts w:ascii="Times New Roman" w:hAnsi="Times New Roman"/>
          <w:b/>
          <w:i w:val="0"/>
          <w:sz w:val="24"/>
        </w:rPr>
        <w:t>Оплата оказанной до отказа части услуг.</w:t>
      </w:r>
      <w:r>
        <w:rPr>
          <w:rFonts w:ascii="Times New Roman" w:hAnsi="Times New Roman"/>
          <w:b w:val="0"/>
          <w:i w:val="0"/>
          <w:sz w:val="24"/>
        </w:rPr>
        <w:t xml:space="preserve"> Пунктом 1 статьи 781 ГК РФ предусмотрено: «Заказчик обязан оплатить оказанные ему услуги в сроки и в порядке, которые указаны в договоре возмездного оказания услуг.» Услуги на сумму [сумма] рублей оказаны до получения уведомления об отказе и подлежат оплате в полном объёме.</w:t>
      </w:r>
    </w:p>
    <w:p>
      <w:pPr>
        <w:spacing w:after="120" w:line="276" w:lineRule="auto"/>
        <w:ind w:firstLine="709"/>
        <w:jc w:val="both"/>
      </w:pPr>
      <w:r>
        <w:rPr>
          <w:rFonts w:ascii="Times New Roman" w:hAnsi="Times New Roman"/>
          <w:b/>
          <w:i w:val="0"/>
          <w:sz w:val="24"/>
        </w:rPr>
        <w:t>Состав фактических расходов.</w:t>
      </w:r>
      <w:r>
        <w:rPr>
          <w:rFonts w:ascii="Times New Roman" w:hAnsi="Times New Roman"/>
          <w:b w:val="0"/>
          <w:i w:val="0"/>
          <w:sz w:val="24"/>
        </w:rPr>
        <w:t xml:space="preserve"> В фактические расходы включаются затраты, понесённые исполнителем в целях исполнения Договора до получения уведомления об отказе: [перечень с суммами]. Они подтверждены договорами с третьими лицами, платёжными документами и расчётами. Расходы непосредственно связаны с исполнением Договора и не могут быть использованы для других заказов.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Невозможность исполнения по вине заказчика.</w:t>
      </w:r>
      <w:r>
        <w:rPr>
          <w:rFonts w:ascii="Times New Roman" w:hAnsi="Times New Roman"/>
          <w:b w:val="0"/>
          <w:i w:val="0"/>
          <w:sz w:val="24"/>
        </w:rPr>
        <w:t xml:space="preserve"> [Если отказ сделан в последний момент:] Пунктом 2 статьи 781 ГК РФ установлено: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период с «[дата]» по «[дата]» составляют [сумма] рублей.</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оказанные услуги и возместить фактические расходы на общую сумму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309, 310, 395, 450.1, 779, 781, 782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услуг, оказанных по договору от «[дата]» № [__] до отказа от него,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фактически понесённые расходы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проценты за пользование чужими денежными средствами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оказания услуг.</w:t>
      </w:r>
    </w:p>
    <w:p>
      <w:pPr>
        <w:spacing w:after="40" w:line="276" w:lineRule="auto"/>
        <w:jc w:val="left"/>
      </w:pPr>
      <w:r>
        <w:rPr>
          <w:rFonts w:ascii="Times New Roman" w:hAnsi="Times New Roman"/>
          <w:b w:val="0"/>
          <w:i w:val="0"/>
          <w:sz w:val="24"/>
        </w:rPr>
        <w:t>4. Уведомление заказчика об отказе от договора.</w:t>
      </w:r>
    </w:p>
    <w:p>
      <w:pPr>
        <w:spacing w:after="40" w:line="276" w:lineRule="auto"/>
        <w:jc w:val="left"/>
      </w:pPr>
      <w:r>
        <w:rPr>
          <w:rFonts w:ascii="Times New Roman" w:hAnsi="Times New Roman"/>
          <w:b w:val="0"/>
          <w:i w:val="0"/>
          <w:sz w:val="24"/>
        </w:rPr>
        <w:t>5. Акт об оказании части услуг и доказательства его направления.</w:t>
      </w:r>
    </w:p>
    <w:p>
      <w:pPr>
        <w:spacing w:after="40" w:line="276" w:lineRule="auto"/>
        <w:jc w:val="left"/>
      </w:pPr>
      <w:r>
        <w:rPr>
          <w:rFonts w:ascii="Times New Roman" w:hAnsi="Times New Roman"/>
          <w:b w:val="0"/>
          <w:i w:val="0"/>
          <w:sz w:val="24"/>
        </w:rPr>
        <w:t>6. Договоры с третьими лицами, счета и платёжные документы, подтверждающие фактические расходы; расчёт цены иска.</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ст. 782 ГК РФ исполнитель получает только фактические расходы, а не упущенную выгоду. Но договор может предусматривать плату за отказ (п. 3 ст. 310 ГК РФ) — тогда взыскивайте её дополнительно.</w:t>
      </w:r>
    </w:p>
    <w:p>
      <w:pPr>
        <w:spacing w:after="40" w:line="276" w:lineRule="auto"/>
        <w:jc w:val="both"/>
      </w:pPr>
      <w:r>
        <w:rPr>
          <w:rFonts w:ascii="Times New Roman" w:hAnsi="Times New Roman"/>
          <w:b w:val="0"/>
          <w:i/>
          <w:sz w:val="24"/>
        </w:rPr>
        <w:t>— Расходы должны быть понесены именно для исполнения этого договора и до получения уведомления об отказе. Общие расходы (аренда офиса, зарплата штатных сотрудников) суды обычно не возмещают без точного расчёта доли.</w:t>
      </w:r>
    </w:p>
    <w:p>
      <w:pPr>
        <w:spacing w:after="40" w:line="276" w:lineRule="auto"/>
        <w:jc w:val="both"/>
      </w:pPr>
      <w:r>
        <w:rPr>
          <w:rFonts w:ascii="Times New Roman" w:hAnsi="Times New Roman"/>
          <w:b w:val="0"/>
          <w:i/>
          <w:sz w:val="24"/>
        </w:rPr>
        <w:t>— Если заказчик отказался из-за нарушений исполнителя, ст. 782 ГК РФ не применяется — заказчик вправе требовать убытки.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