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выполненных работ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работ, выполненных до отказа заказчика от договора подряда, и убытков, причинённых прекращением договора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[строительного] подряда от «[дата]» № [__] (далее — Договор) истец обязался выполнить для ответчика [вид работ] на объекте [адрес] в срок до «[дата]» за [сумма] рублей. Истец приступил к работам своевременно, выполнял их по графику, нарушений Договора не допускал.</w:t>
      </w:r>
    </w:p>
    <w:p>
      <w:pPr>
        <w:spacing w:after="120" w:line="276" w:lineRule="auto"/>
        <w:ind w:firstLine="709"/>
        <w:jc w:val="both"/>
      </w:pPr>
      <w:r>
        <w:rPr>
          <w:rFonts w:ascii="Times New Roman" w:hAnsi="Times New Roman"/>
          <w:b w:val="0"/>
          <w:i w:val="0"/>
          <w:sz w:val="24"/>
        </w:rPr>
        <w:t>«[дата]» ответчик направил истцу уведомление об отказе от исполнения Договора [без указания причин / сославшись на «изменение инвестиционных планов»], которое получено истцом «[дата]». К этому моменту истец выполнил работы на сумму [сумма] рублей (акты КС-2 от «[дата]», направленные заказчику «[дата]»), закупил материалы и оборудование для объекта на сумму [сумма] рублей, заключил договоры с субподрядчиками и поставщиками.</w:t>
      </w:r>
    </w:p>
    <w:p>
      <w:pPr>
        <w:spacing w:after="120" w:line="276" w:lineRule="auto"/>
        <w:ind w:firstLine="709"/>
        <w:jc w:val="both"/>
      </w:pPr>
      <w:r>
        <w:rPr>
          <w:rFonts w:ascii="Times New Roman" w:hAnsi="Times New Roman"/>
          <w:b w:val="0"/>
          <w:i w:val="0"/>
          <w:sz w:val="24"/>
        </w:rPr>
        <w:t>Ответчик выполненные работы не оплатил, материалы не принял, убытки, вызванные прекращением Договора, не возместил.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Отказ заказчика от договора и его последствия.</w:t>
      </w:r>
      <w:r>
        <w:rPr>
          <w:rFonts w:ascii="Times New Roman" w:hAnsi="Times New Roman"/>
          <w:b w:val="0"/>
          <w:i w:val="0"/>
          <w:sz w:val="24"/>
        </w:rPr>
        <w:t xml:space="preserve"> Статьёй 717 ГК РФ установлено: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Нарушений Договора со стороны истца не было, отказ ответчика не мотивирован нарушениями подрядчика, поэтому он квалифицируется по статье 717 ГК РФ.</w:t>
      </w:r>
    </w:p>
    <w:p>
      <w:pPr>
        <w:spacing w:after="120" w:line="276" w:lineRule="auto"/>
        <w:ind w:firstLine="709"/>
        <w:jc w:val="both"/>
      </w:pPr>
      <w:r>
        <w:rPr>
          <w:rFonts w:ascii="Times New Roman" w:hAnsi="Times New Roman"/>
          <w:b w:val="0"/>
          <w:i w:val="0"/>
          <w:sz w:val="24"/>
        </w:rPr>
        <w:t>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прекращён «[дата]».</w:t>
      </w:r>
    </w:p>
    <w:p>
      <w:pPr>
        <w:spacing w:after="120" w:line="276" w:lineRule="auto"/>
        <w:ind w:firstLine="709"/>
        <w:jc w:val="both"/>
      </w:pPr>
      <w:r>
        <w:rPr>
          <w:rFonts w:ascii="Times New Roman" w:hAnsi="Times New Roman"/>
          <w:b/>
          <w:i w:val="0"/>
          <w:sz w:val="24"/>
        </w:rPr>
        <w:t>Оплата выполненной части работ.</w:t>
      </w:r>
      <w:r>
        <w:rPr>
          <w:rFonts w:ascii="Times New Roman" w:hAnsi="Times New Roman"/>
          <w:b w:val="0"/>
          <w:i w:val="0"/>
          <w:sz w:val="24"/>
        </w:rPr>
        <w:t xml:space="preserve"> Работы на сумму [сумма] рублей выполнены до получения извещения об отказе. Акты КС-2 направлены ответчику; мотивированных возражений по ним не поступило. Пунктом 4 статьи 753 ГК РФ предусмотрено: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w:t>
      </w:r>
    </w:p>
    <w:p>
      <w:pPr>
        <w:spacing w:after="120" w:line="276" w:lineRule="auto"/>
        <w:ind w:firstLine="709"/>
        <w:jc w:val="both"/>
      </w:pPr>
      <w:r>
        <w:rPr>
          <w:rFonts w:ascii="Times New Roman" w:hAnsi="Times New Roman"/>
          <w:b/>
          <w:i w:val="0"/>
          <w:sz w:val="24"/>
        </w:rPr>
        <w:t>Убытки подрядчика.</w:t>
      </w:r>
      <w:r>
        <w:rPr>
          <w:rFonts w:ascii="Times New Roman" w:hAnsi="Times New Roman"/>
          <w:b w:val="0"/>
          <w:i w:val="0"/>
          <w:sz w:val="24"/>
        </w:rPr>
        <w:t xml:space="preserve"> Статья 717 ГК РФ обязывает заказчика возместить убытки в пределах разницы между ценой всей работы и частью цены, выплаченной за выполненную работу.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Убытки истца составляют: стоимость закупленных для объекта материалов, которые не могут быть использованы иначе, — [сумма] рублей; неустойки, уплаченные субподрядчикам и поставщикам в связи с расторжением, — [сумма] рублей; [упущенная выгода — плановая прибыль по смете на невыполненную часть работ — [сумма] рублей]. Всего — [сумма] рублей, что не превышает предела, установленного статьёй 717 ГК РФ ([цена Договора] − [стоимость выполненных работ] = [сумма]).</w:t>
      </w:r>
    </w:p>
    <w:p>
      <w:pPr>
        <w:spacing w:after="120" w:line="276" w:lineRule="auto"/>
        <w:ind w:firstLine="709"/>
        <w:jc w:val="both"/>
      </w:pPr>
      <w:r>
        <w:rPr>
          <w:rFonts w:ascii="Times New Roman" w:hAnsi="Times New Roman"/>
          <w:b/>
          <w:i w:val="0"/>
          <w:sz w:val="24"/>
        </w:rPr>
        <w:t>Встречное исполнение.</w:t>
      </w:r>
      <w:r>
        <w:rPr>
          <w:rFonts w:ascii="Times New Roman" w:hAnsi="Times New Roman"/>
          <w:b w:val="0"/>
          <w:i w:val="0"/>
          <w:sz w:val="24"/>
        </w:rPr>
        <w:t xml:space="preserve"> Пунктом 2 статьи 718 ГК РФ предусмотрено: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 Истец готов передать ответчику материалы, закупленные для объекта, после их оплаты.</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выполненные работы и возместить убытки на общую сумму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309, 310, 450.1, 702, 717, 718, 729, 753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работ, выполненных по договору подряда от «[дата]» № [__] до отказа заказчика от его исполнения,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причинённые прекращением договора подряда,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подряда со сметой и графиком.</w:t>
      </w:r>
    </w:p>
    <w:p>
      <w:pPr>
        <w:spacing w:after="40" w:line="276" w:lineRule="auto"/>
        <w:jc w:val="left"/>
      </w:pPr>
      <w:r>
        <w:rPr>
          <w:rFonts w:ascii="Times New Roman" w:hAnsi="Times New Roman"/>
          <w:b w:val="0"/>
          <w:i w:val="0"/>
          <w:sz w:val="24"/>
        </w:rPr>
        <w:t>4. Уведомление заказчика об отказе от Договора.</w:t>
      </w:r>
    </w:p>
    <w:p>
      <w:pPr>
        <w:spacing w:after="40" w:line="276" w:lineRule="auto"/>
        <w:jc w:val="left"/>
      </w:pPr>
      <w:r>
        <w:rPr>
          <w:rFonts w:ascii="Times New Roman" w:hAnsi="Times New Roman"/>
          <w:b w:val="0"/>
          <w:i w:val="0"/>
          <w:sz w:val="24"/>
        </w:rPr>
        <w:t>5. Акты КС-2, КС-3 на выполненные работы и доказательства их направления заказчику.</w:t>
      </w:r>
    </w:p>
    <w:p>
      <w:pPr>
        <w:spacing w:after="40" w:line="276" w:lineRule="auto"/>
        <w:jc w:val="left"/>
      </w:pPr>
      <w:r>
        <w:rPr>
          <w:rFonts w:ascii="Times New Roman" w:hAnsi="Times New Roman"/>
          <w:b w:val="0"/>
          <w:i w:val="0"/>
          <w:sz w:val="24"/>
        </w:rPr>
        <w:t>6. Документы о закупке материалов и оборудования для объекта (договоры, УПД, платёжные поручения).</w:t>
      </w:r>
    </w:p>
    <w:p>
      <w:pPr>
        <w:spacing w:after="40" w:line="276" w:lineRule="auto"/>
        <w:jc w:val="left"/>
      </w:pPr>
      <w:r>
        <w:rPr>
          <w:rFonts w:ascii="Times New Roman" w:hAnsi="Times New Roman"/>
          <w:b w:val="0"/>
          <w:i w:val="0"/>
          <w:sz w:val="24"/>
        </w:rPr>
        <w:t>7. Документы об убытках по договорам с субподрядчиками и поставщиками; расчёт упущенной выгоды по смете.</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заказчик в уведомлении ссылается на нарушения подрядчика (п. 2 ст. 715, п. 3 ст. 723 ГК РФ), а нарушений не было, суд вправе квалифицировать отказ как отказ по ст. 717 ГК РФ — со всеми последствиями для заказчика.</w:t>
      </w:r>
    </w:p>
    <w:p>
      <w:pPr>
        <w:spacing w:after="40" w:line="276" w:lineRule="auto"/>
        <w:jc w:val="both"/>
      </w:pPr>
      <w:r>
        <w:rPr>
          <w:rFonts w:ascii="Times New Roman" w:hAnsi="Times New Roman"/>
          <w:b w:val="0"/>
          <w:i/>
          <w:sz w:val="24"/>
        </w:rPr>
        <w:t>— Убытки по ст. 717 ГК РФ ограничены разницей между ценой всей работы и оплатой выполненной части. Упущенную выгоду подтверждайте сметной прибылью и реальными приготовлениями к работе.</w:t>
      </w:r>
    </w:p>
    <w:p>
      <w:pPr>
        <w:spacing w:after="40" w:line="276" w:lineRule="auto"/>
        <w:jc w:val="both"/>
      </w:pPr>
      <w:r>
        <w:rPr>
          <w:rFonts w:ascii="Times New Roman" w:hAnsi="Times New Roman"/>
          <w:b w:val="0"/>
          <w:i/>
          <w:sz w:val="24"/>
        </w:rPr>
        <w:t>— Договор может исключать или ограничивать право заказчика на отказ по ст. 717 ГК РФ — проверьте его условия.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