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грузополучатель (грузоотправитель)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перевозчик</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[штраф за просрочку доставки + убытки]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штрафа за просрочку доставки груза</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перевозки груза от «[дата]» № [__] [заявке от «[дата]»] ответчик принял к перевозке груз [наименование] по транспортной накладной № [__] для доставки в [пункт назначения] в срок до [время] «[дата]». Провозная плата — [сумма] рублей.</w:t>
      </w:r>
    </w:p>
    <w:p>
      <w:pPr>
        <w:spacing w:after="120" w:line="276" w:lineRule="auto"/>
        <w:ind w:firstLine="709"/>
        <w:jc w:val="both"/>
      </w:pPr>
      <w:r>
        <w:rPr>
          <w:rFonts w:ascii="Times New Roman" w:hAnsi="Times New Roman"/>
          <w:b w:val="0"/>
          <w:i w:val="0"/>
          <w:sz w:val="24"/>
        </w:rPr>
        <w:t>Груз доставлен в пункт выгрузки лишь [время] «[дата]», что подтверждается отметкой о времени прибытия транспортного средства в транспортной накладной. Просрочка составила [__] суток. Из-за просрочки истец [простоял производственную линию / уплатил штраф своему покупателю / понёс расходы на хранение] на сумму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перевозки груза.</w:t>
      </w:r>
      <w:r>
        <w:rPr>
          <w:rFonts w:ascii="Times New Roman" w:hAnsi="Times New Roman"/>
          <w:b w:val="0"/>
          <w:i w:val="0"/>
          <w:sz w:val="24"/>
        </w:rPr>
        <w:t xml:space="preserve"> Пунктом 1 статьи 785 Гражданского кодекса Российской Федерации (далее — ГК РФ) установлено: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Согласно пункту 2 той же статьи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кодексом).» Частью 1 статьи 8 Федерального закона от 08.11.2007 № 259-ФЗ «Устав автомобильного транспорта и городского наземного электрического транспорта» (далее — УАТ) предусмотрено: «Заключение договора перевозки груза подтверждается транспортной накладной. Транспортная накладная, если иное не предусмотрено договором перевозки груза, составляется грузоотправителем. Транспортная накладная формируется в виде электронной транспортной накладной.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транспорта, определяет случаи, при которых транспортная накладная оформляется на бумажном носителе. В указанных случаях не исключается возможность формирования транспортной накладной в виде электронной транспортной накладной, если это предусмотрено договором перевозки груза.»</w:t>
      </w:r>
    </w:p>
    <w:p>
      <w:pPr>
        <w:spacing w:after="120" w:line="276" w:lineRule="auto"/>
        <w:ind w:firstLine="709"/>
        <w:jc w:val="both"/>
      </w:pPr>
      <w:r>
        <w:rPr>
          <w:rFonts w:ascii="Times New Roman" w:hAnsi="Times New Roman"/>
          <w:b/>
          <w:i w:val="0"/>
          <w:sz w:val="24"/>
        </w:rPr>
        <w:t>Срок доставки.</w:t>
      </w:r>
      <w:r>
        <w:rPr>
          <w:rFonts w:ascii="Times New Roman" w:hAnsi="Times New Roman"/>
          <w:b w:val="0"/>
          <w:i w:val="0"/>
          <w:sz w:val="24"/>
        </w:rPr>
        <w:t xml:space="preserve"> Статьёй 792 ГК РФ установлено: «Перевозчик обязан доставить груз, пассажира или багаж в пункт назначения в сроки, определенные в порядке, предусмотренном транспортными уставами, кодексами и иными законами, а при отсутствии таких сроков в разумный срок.» Срок доставки согласован в [договоре / заявке] и ответчиком нарушен.</w:t>
      </w:r>
    </w:p>
    <w:p>
      <w:pPr>
        <w:spacing w:after="120" w:line="276" w:lineRule="auto"/>
        <w:ind w:firstLine="709"/>
        <w:jc w:val="both"/>
      </w:pPr>
      <w:r>
        <w:rPr>
          <w:rFonts w:ascii="Times New Roman" w:hAnsi="Times New Roman"/>
          <w:b/>
          <w:i w:val="0"/>
          <w:sz w:val="24"/>
        </w:rPr>
        <w:t>Ответственность за нарушение обязательств по перевозке.</w:t>
      </w:r>
      <w:r>
        <w:rPr>
          <w:rFonts w:ascii="Times New Roman" w:hAnsi="Times New Roman"/>
          <w:b w:val="0"/>
          <w:i w:val="0"/>
          <w:sz w:val="24"/>
        </w:rPr>
        <w:t xml:space="preserve"> Пунктом 1 статьи 793 ГК РФ предусмотрено: «В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кодексами и иными законами, а также соглашением сторон.»</w:t>
      </w:r>
    </w:p>
    <w:p>
      <w:pPr>
        <w:spacing w:after="120" w:line="276" w:lineRule="auto"/>
        <w:ind w:firstLine="709"/>
        <w:jc w:val="both"/>
      </w:pPr>
      <w:r>
        <w:rPr>
          <w:rFonts w:ascii="Times New Roman" w:hAnsi="Times New Roman"/>
          <w:b/>
          <w:i w:val="0"/>
          <w:sz w:val="24"/>
        </w:rPr>
        <w:t>Штраф за просрочку доставки.</w:t>
      </w:r>
      <w:r>
        <w:rPr>
          <w:rFonts w:ascii="Times New Roman" w:hAnsi="Times New Roman"/>
          <w:b w:val="0"/>
          <w:i w:val="0"/>
          <w:sz w:val="24"/>
        </w:rPr>
        <w:t xml:space="preserve"> Частью 11 статьи 34 УАТ установлено: «Перевозчик уплачивает грузополучателю штраф за просрочку доставки груза в размере девяти процентов провозной платы за каждые сутки просрочки, если иное не установлено договором перевозки груза. Общая сумма штрафа за просрочку доставки груза не может превышать размер его провозной платы. Просрочка доставки груза исчисляется с двадцати четырех часов суток, когда должен быть доставлен груз, если иное не установлено договором перевозки груза. Основанием для начисления штрафа за просрочку доставки груза служит отметка в транспортной накладной о времени прибытия транспортного средства в пункт выгрузки.» Штраф рассчитан так: [провозная плата] × 9 % × [__] суток = [сумма] рублей, но не более провозной платы [условие договора о размере штрафа — пункт [__]].</w:t>
      </w:r>
    </w:p>
    <w:p>
      <w:pPr>
        <w:spacing w:after="120" w:line="276" w:lineRule="auto"/>
        <w:ind w:firstLine="709"/>
        <w:jc w:val="both"/>
      </w:pPr>
      <w:r>
        <w:rPr>
          <w:rFonts w:ascii="Times New Roman" w:hAnsi="Times New Roman"/>
          <w:b/>
          <w:i w:val="0"/>
          <w:sz w:val="24"/>
        </w:rPr>
        <w:t>Убытки сверх штрафа.</w:t>
      </w:r>
      <w:r>
        <w:rPr>
          <w:rFonts w:ascii="Times New Roman" w:hAnsi="Times New Roman"/>
          <w:b w:val="0"/>
          <w:i w:val="0"/>
          <w:sz w:val="24"/>
        </w:rPr>
        <w:t xml:space="preserve"> [Если договор допускает или штраф зачётный:]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Основания ответственности.</w:t>
      </w:r>
      <w:r>
        <w:rPr>
          <w:rFonts w:ascii="Times New Roman" w:hAnsi="Times New Roman"/>
          <w:b w:val="0"/>
          <w:i w:val="0"/>
          <w:sz w:val="24"/>
        </w:rPr>
        <w:t xml:space="preserve"> Перевозчик — профессиональный участник оборота, и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 Ссылки на пробки, поломку автомобиля, задержку на предыдущем рейсе не освобождают от ответственности.</w:t>
      </w:r>
    </w:p>
    <w:p>
      <w:pPr>
        <w:spacing w:after="120" w:line="276" w:lineRule="auto"/>
        <w:ind w:firstLine="709"/>
        <w:jc w:val="both"/>
      </w:pPr>
      <w:r>
        <w:rPr>
          <w:rFonts w:ascii="Times New Roman" w:hAnsi="Times New Roman"/>
          <w:b/>
          <w:i w:val="0"/>
          <w:sz w:val="24"/>
        </w:rPr>
        <w:t>Обязательная претензия к перевозчику.</w:t>
      </w:r>
      <w:r>
        <w:rPr>
          <w:rFonts w:ascii="Times New Roman" w:hAnsi="Times New Roman"/>
          <w:b w:val="0"/>
          <w:i w:val="0"/>
          <w:sz w:val="24"/>
        </w:rPr>
        <w:t xml:space="preserve"> Пунктом 1 статьи 797 ГК РФ установлено: «До предъявления к перевозчику иска, вытекающего из перевозки груза, обязательно предъявление ему претензии в порядке, предусмотренном соответствующим транспортным уставом или кодексом.» Частью 2 статьи 39 УАТ предусмотрено: «До предъявления к перевозчикам исков, вытекающих из договоров перевозок грузов, к таким лицам в обязательном порядке предъявляются претензии.» Согласно пункту 2 статьи 797 ГК РФ «Иск к перевозчику может быть предъявлен грузоотправителем или грузополучателем в случае полного или частичного отказа перевозчика удовлетворить претензию либо неполучения от перевозчика ответа в тридцатидневный срок.»</w:t>
      </w:r>
    </w:p>
    <w:p>
      <w:pPr>
        <w:spacing w:after="120" w:line="276" w:lineRule="auto"/>
        <w:ind w:firstLine="709"/>
        <w:jc w:val="both"/>
      </w:pPr>
      <w:r>
        <w:rPr>
          <w:rFonts w:ascii="Times New Roman" w:hAnsi="Times New Roman"/>
          <w:b w:val="0"/>
          <w:i w:val="0"/>
          <w:sz w:val="24"/>
        </w:rPr>
        <w:t>Претензия направлена ответчику «[дата]» и получена «[дата]»; [ответ не получен / в удовлетворении отказано].</w:t>
      </w:r>
    </w:p>
    <w:p>
      <w:pPr>
        <w:spacing w:after="120" w:line="276" w:lineRule="auto"/>
        <w:jc w:val="center"/>
      </w:pPr>
      <w:r>
        <w:rPr>
          <w:rFonts w:ascii="Times New Roman" w:hAnsi="Times New Roman"/>
          <w:b/>
          <w:i w:val="0"/>
          <w:sz w:val="24"/>
        </w:rPr>
        <w:t>III. Срок исковой давности</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Пунктом 3 статьи 797 ГК РФ установлено: «Срок исковой давности по требованиям, вытекающим из перевозки груза, устанавливается в один год с момента, определяемого в соответствии с транспортными уставами и кодексами.» Статьёй 42 УАТ предусмотрено: «Срок исковой давности по требованиям, вытекающим из договоров перевозок, договоров фрахтования, составляет один год. Указанный срок исчисляется со дня наступления события, послужившего основанием для предъявления претензии или иска, в том числе в отношении:» Событие, с которого исчисляется срок, наступило «[дата]», поэтому годичный срок не истёк. Кроме того, пунктом 3 статьи 202 ГК РФ установлено: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Частью 3 статьи 38 АПК РФ установлена исключительная подсудность: «Иск к перевозчику, вытекающий из договора перевозки грузов, пассажиров и их багажа, в том числе в случае, если перевозчик является одним из ответчиков, предъявляется в арбитражный суд по месту нахождения перевозчика.» Перевозчик находится по адресу [адрес из ЕГРЮЛ], что относится к компетенции Арбитражного суда [наименование].</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393, 401, 785, 792, 793, 797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штраф за просрочку доставки груза по транспортной накладной от «[дата]» № [__]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убытки, причинённые просрочкой доставки,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перевозки (заявка) со сроком доставки.</w:t>
      </w:r>
    </w:p>
    <w:p>
      <w:pPr>
        <w:spacing w:after="40" w:line="276" w:lineRule="auto"/>
        <w:jc w:val="left"/>
      </w:pPr>
      <w:r>
        <w:rPr>
          <w:rFonts w:ascii="Times New Roman" w:hAnsi="Times New Roman"/>
          <w:b w:val="0"/>
          <w:i w:val="0"/>
          <w:sz w:val="24"/>
        </w:rPr>
        <w:t>4. Транспортная накладная с отметкой о времени прибытия в пункт выгрузки.</w:t>
      </w:r>
    </w:p>
    <w:p>
      <w:pPr>
        <w:spacing w:after="40" w:line="276" w:lineRule="auto"/>
        <w:jc w:val="left"/>
      </w:pPr>
      <w:r>
        <w:rPr>
          <w:rFonts w:ascii="Times New Roman" w:hAnsi="Times New Roman"/>
          <w:b w:val="0"/>
          <w:i w:val="0"/>
          <w:sz w:val="24"/>
        </w:rPr>
        <w:t>5. Документы об убытках [если заявлены].</w:t>
      </w:r>
    </w:p>
    <w:p>
      <w:pPr>
        <w:spacing w:after="40" w:line="276" w:lineRule="auto"/>
        <w:jc w:val="left"/>
      </w:pPr>
      <w:r>
        <w:rPr>
          <w:rFonts w:ascii="Times New Roman" w:hAnsi="Times New Roman"/>
          <w:b w:val="0"/>
          <w:i w:val="0"/>
          <w:sz w:val="24"/>
        </w:rPr>
        <w:t>6. Претензия к перевозчику, доказательства направления и ответ; расчёт штрафа.</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Основание для штрафа — отметка в транспортной накладной о времени прибытия в пункт выгрузки (ч. 11 ст. 34 УАТ). Требуйте её от водителя при каждой выгрузке.</w:t>
      </w:r>
    </w:p>
    <w:p>
      <w:pPr>
        <w:spacing w:after="40" w:line="276" w:lineRule="auto"/>
        <w:jc w:val="both"/>
      </w:pPr>
      <w:r>
        <w:rPr>
          <w:rFonts w:ascii="Times New Roman" w:hAnsi="Times New Roman"/>
          <w:b w:val="0"/>
          <w:i/>
          <w:sz w:val="24"/>
        </w:rPr>
        <w:t>— Штраф по УАТ ограничен размером провозной платы. Договор может установить иной размер — проверьте его условия.</w:t>
      </w:r>
    </w:p>
    <w:p>
      <w:pPr>
        <w:spacing w:after="40" w:line="276" w:lineRule="auto"/>
        <w:jc w:val="both"/>
      </w:pPr>
      <w:r>
        <w:rPr>
          <w:rFonts w:ascii="Times New Roman" w:hAnsi="Times New Roman"/>
          <w:b w:val="0"/>
          <w:i/>
          <w:sz w:val="24"/>
        </w:rPr>
        <w:t>— Давность — один год со дня выдачи груза (п. 4 ст. 42 УАТ); не забудьте про обязательную претензию.</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