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материалов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давальческих материалов, не использованных подрядчиком и не возвращённых заказчику</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[строительного] подряда от «[дата]» № [__] (далее — Договор) ответчик выполнял для истца [вид работ] с использованием материалов заказчика (давальческих материалов). Пунктом [__] Договора установлены обязанности подрядчика вести учёт материалов, ежемесячно представлять отчёт об их использовании (форма М-29) и возвратить остатки после окончания работ [прекращения Договора].</w:t>
      </w:r>
    </w:p>
    <w:p>
      <w:pPr>
        <w:spacing w:after="120" w:line="276" w:lineRule="auto"/>
        <w:ind w:firstLine="709"/>
        <w:jc w:val="both"/>
      </w:pPr>
      <w:r>
        <w:rPr>
          <w:rFonts w:ascii="Times New Roman" w:hAnsi="Times New Roman"/>
          <w:b w:val="0"/>
          <w:i w:val="0"/>
          <w:sz w:val="24"/>
        </w:rPr>
        <w:t>Истец передал ответчику материалы на общую сумму [сумма] рублей по накладным на отпуск материалов на сторону (форма М-15) от «[дата]» № [__] [перечислить], подписанным представителями ответчика. По актам КС-2 и отчётам об использовании материалов израсходовано материалов на сумму [сумма] рублей.</w:t>
      </w:r>
    </w:p>
    <w:p>
      <w:pPr>
        <w:spacing w:after="120" w:line="276" w:lineRule="auto"/>
        <w:ind w:firstLine="709"/>
        <w:jc w:val="both"/>
      </w:pPr>
      <w:r>
        <w:rPr>
          <w:rFonts w:ascii="Times New Roman" w:hAnsi="Times New Roman"/>
          <w:b w:val="0"/>
          <w:i w:val="0"/>
          <w:sz w:val="24"/>
        </w:rPr>
        <w:t>Работы [завершены «[дата]» / Договор прекращён «[дата]»]. Остаток материалов на сумму [сумма] рублей ответчиком не возвращён и не учтён в выполненных работах; отчёт об их использовании не представлен. Требование о возврате остатков ответчик не исполнил.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Обязанности подрядчика по материалам заказчика.</w:t>
      </w:r>
      <w:r>
        <w:rPr>
          <w:rFonts w:ascii="Times New Roman" w:hAnsi="Times New Roman"/>
          <w:b w:val="0"/>
          <w:i w:val="0"/>
          <w:sz w:val="24"/>
        </w:rPr>
        <w:t xml:space="preserve"> Пунктом 1 статьи 713 ГК РФ установлено: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 Статьёй 714 ГК РФ предусмотрено: «Подрядчик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pPr>
        <w:spacing w:after="120" w:line="276" w:lineRule="auto"/>
        <w:ind w:firstLine="709"/>
        <w:jc w:val="both"/>
      </w:pPr>
      <w:r>
        <w:rPr>
          <w:rFonts w:ascii="Times New Roman" w:hAnsi="Times New Roman"/>
          <w:b/>
          <w:i w:val="0"/>
          <w:sz w:val="24"/>
        </w:rPr>
        <w:t>Возврат имущества после прекращения обязательства.</w:t>
      </w:r>
      <w:r>
        <w:rPr>
          <w:rFonts w:ascii="Times New Roman" w:hAnsi="Times New Roman"/>
          <w:b w:val="0"/>
          <w:i w:val="0"/>
          <w:sz w:val="24"/>
        </w:rPr>
        <w:t xml:space="preserve"> Основания для удержания материалов отпали с [окончанием работ / прекращением Договора].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Поскольку ответчик не возвращает материалы в натуре и их местонахождение неизвестно [материалы израсходованы на другие объекты], применяется пункт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Стоимость материалов определена по ценам их приобретения истцом (договоры поставки, УПД) [по рыночным ценам на дату передачи].</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Подрядчик, получивший материалы по накладным, обязан доказать их использование в работах, принятых заказчиком, или возврат. Таких доказательств не имеется.</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Проценты за период с «[дата]» по «[дата]» составляют [сумма] рублей.</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остатки давальческих материалов либо возместить их стоимость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702, 713, 714, 1102, 1105,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давальческих материалов, переданных по договору подряда от «[дата]» № [__] и не возвращённых,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 условиями о давальческих материалах.</w:t>
      </w:r>
    </w:p>
    <w:p>
      <w:pPr>
        <w:spacing w:after="40" w:line="276" w:lineRule="auto"/>
        <w:jc w:val="left"/>
      </w:pPr>
      <w:r>
        <w:rPr>
          <w:rFonts w:ascii="Times New Roman" w:hAnsi="Times New Roman"/>
          <w:b w:val="0"/>
          <w:i w:val="0"/>
          <w:sz w:val="24"/>
        </w:rPr>
        <w:t>4. Накладные на отпуск материалов на сторону (М-15) с подписями представителей подрядчика и доверенности.</w:t>
      </w:r>
    </w:p>
    <w:p>
      <w:pPr>
        <w:spacing w:after="40" w:line="276" w:lineRule="auto"/>
        <w:jc w:val="left"/>
      </w:pPr>
      <w:r>
        <w:rPr>
          <w:rFonts w:ascii="Times New Roman" w:hAnsi="Times New Roman"/>
          <w:b w:val="0"/>
          <w:i w:val="0"/>
          <w:sz w:val="24"/>
        </w:rPr>
        <w:t>5. Отчёты об использовании материалов (М-29), акты КС-2.</w:t>
      </w:r>
    </w:p>
    <w:p>
      <w:pPr>
        <w:spacing w:after="40" w:line="276" w:lineRule="auto"/>
        <w:jc w:val="left"/>
      </w:pPr>
      <w:r>
        <w:rPr>
          <w:rFonts w:ascii="Times New Roman" w:hAnsi="Times New Roman"/>
          <w:b w:val="0"/>
          <w:i w:val="0"/>
          <w:sz w:val="24"/>
        </w:rPr>
        <w:t>6. Документы о стоимости материалов (договоры поставки, УПД).</w:t>
      </w:r>
    </w:p>
    <w:p>
      <w:pPr>
        <w:spacing w:after="40" w:line="276" w:lineRule="auto"/>
        <w:jc w:val="left"/>
      </w:pPr>
      <w:r>
        <w:rPr>
          <w:rFonts w:ascii="Times New Roman" w:hAnsi="Times New Roman"/>
          <w:b w:val="0"/>
          <w:i w:val="0"/>
          <w:sz w:val="24"/>
        </w:rPr>
        <w:t>7. Требование о возврате остатков и доказательства его получения; расчёт цены иска.</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материалы сохранились у подрядчика в натуре, можно потребовать их возврата (ст. 1104 ГК РФ), но решение о взыскании стоимости исполнить проще.</w:t>
      </w:r>
    </w:p>
    <w:p>
      <w:pPr>
        <w:spacing w:after="40" w:line="276" w:lineRule="auto"/>
        <w:jc w:val="both"/>
      </w:pPr>
      <w:r>
        <w:rPr>
          <w:rFonts w:ascii="Times New Roman" w:hAnsi="Times New Roman"/>
          <w:b w:val="0"/>
          <w:i/>
          <w:sz w:val="24"/>
        </w:rPr>
        <w:t>— Расчёт ведите по каждой позиции: передано по М-15 − израсходовано по нормам в КС-2 = остаток. Сверхнормативный расход материалов подрядчик должен обосновать.</w:t>
      </w:r>
    </w:p>
    <w:p>
      <w:pPr>
        <w:spacing w:after="40" w:line="276" w:lineRule="auto"/>
        <w:jc w:val="both"/>
      </w:pPr>
      <w:r>
        <w:rPr>
          <w:rFonts w:ascii="Times New Roman" w:hAnsi="Times New Roman"/>
          <w:b w:val="0"/>
          <w:i/>
          <w:sz w:val="24"/>
        </w:rPr>
        <w:t>— Если подрядчик заявит, что материалы были некачественными, сошлитесь на п. 1 ст. 716 ГК РФ — он обязан был немедленно предупредить заказчика и приостановить работы.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