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поклажедатель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хранитель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утраченной (повреждённой) вещи + иные убытки]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убытков, причинённых утратой (повреждением) вещи, переданной на хранение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передал ответчику на хранение [описание вещи: наименование, марка, модель, серийный номер, комплектность, состояние] (далее — Вещь) на срок [до «[дата]» / до востребования] [безвозмездно / за вознаграждение [сумма] рублей]. Принятие Вещи на хранение подтверждается [договором хранения от «[дата]» / сохранной распиской / квитанцией ответчика].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потребовал вернуть Вещь, однако ответчик сообщил, что Вещь [утрачена / похищена / повреждена: описать характер повреждений] [вариант: от возврата уклоняется]. Обстоятельства утраты ответчик объясняет [указать объяснения ответчика], что не освобождает его от ответственности.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Стоимость Вещи на дату утраты составляет [сумма] рублей, что подтверждается [отчётом об оценке № __ / чеком о покупке с учётом износа / сведениями о рыночных ценах на аналогичные вещи]. [Если Вещь повреждена: стоимость восстановительного ремонта — [сумма] рублей / уменьшение стоимости — [сумма] рублей.] Претензия истца от «[дата]» оставлена без удовлетворения.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хранения.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886 Гражданского кодекса Российской Федерации (далее — ГК РФ) «По договору хранения одна сторона (хранитель) обязуется хранить вещь, переданную ей другой стороной (поклажедателем), и возвратить эту вещь в сохранности.» Пунктом 2 статьи 887 ГК РФ установлено: «Простая письменная форма договора хранения считается соблюденной, если принятие вещи на хранение удостоверено хранителем выдачей поклажедателю:» «сохранной расписки, квитанции, свидетельства или иного документа, подписанного хранителем» Договор между сторонами заключён: Вещь принята ответчиком, что удостоверено [распиской / квитанцией]. [Если письменной формы нет:] В силу пункта 3 той же статьи «Несоблюдение простой письменной формы договора хранения не лишает стороны права ссылаться на свидетельские показания в случае спора о тождестве вещи, принятой на хранение, и вещи, возвращенной хранителем.»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хранителя.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891 ГК РФ предусмотрено: «Хранитель обязан принять все предусмотренные договором хранения меры для того, чтобы обеспечить сохранность переданной на хранение вещи.» [Для безвозмездного хранения:] «Если хранение осуществляется безвозмездно, хранитель обязан заботиться о принятой на хранение вещи не менее, чем о своих вещах.» Согласно пункту 1 статьи 900 ГК РФ «Хранитель обязан возвратить поклажедателю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 (статья 890).» Пунктом 2 той же статьи установлено: «Вещь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901 ГК РФ «Хранитель отвечает за утрату, недостачу или повреждение вещей, принятых на хранение, по основаниям, предусмотренным статьей 401 настоящего Кодекса.» [Если хранитель — предприниматель или организация, осуществляющая хранение профессионально:] «Профессиональный хранитель отвечает за утрату, недостачу или повреждение вещей,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поклажедателя.» Пунктом 2 статьи 401 ГК РФ установлено: «Отсутствие вины доказывается лицом, нарушившим обязательство.»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не доказал, что принял все меры для сохранности Вещи; напротив, [указать: Вещь хранилась в незапертом помещении; передана третьему лицу без согласия истца; хранилась с нарушением условий, оговорённых сторонами].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902 ГК РФ «Убытки, причиненные поклажедателю утратой, недостачей или повреждением вещей, возмещаются хранителем в соответствии со статьей 393 настоящего Кодекса, если законом или договором хранения не предусмотрено иное.» [Для безвозмездного хранения:] пунктом 2 той же статьи установлено: «2. При безвозмездном хранении убытки, причиненные поклажедателю утратой, недостачей или повреждением вещей, возмещаются: 1) за утрату и недостачу вещей - в размере стоимости утраченных или недостающих вещей; 2) за повреждение вещей - в размере суммы, на которую понизилась их стоимость.» Пунктом 1 статьи 393 ГК РФ предусмотрено: «Должник обязан возместить кредитору убытки, причиненные неисполнением или ненадлежащим исполнением обязательства.» В силу пункта 2 статьи 15 ГК РФ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393, 401, 886, 887, 891, 900–902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стоимость утраченной [повреждённой] вещи, переданной на хранение по [договору / сохранной расписке] от «[дата]»,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иные убытки [расходы на оценку — [сумма] рублей; уплаченное вознаграждение за хранение — [сумма] рублей]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хранения / сохранной расписки / квитанции о приёме вещи на хранение.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подтверждающие стоимость вещи (чек, гарантийный талон, отчёт об оценке, сведения о рыночных ценах).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претензии и доказательства её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обстоятельств утраты (переписка с хранителем, материалы проверки полиции) [при наличии].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хранитель — организация или предприниматель (камера хранения, автостоянка, гардероб), а вещь сдана для личных нужд, дополнительно применяется Закон о защите прав потребителей: иск можно подать по своему месту жительства, госпошлину не платить при цене иска до 1 000 000 рублей, требовать компенсацию морального вреда и штраф 50 %.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безвозмездном хранении у знакомого взыскивается только стоимость вещи или уменьшение стоимости — упущенная выгода не возмещается (п. 2 ст. 902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Стоимость вещи лучше подтвердить заключением оценщика — с ним суд реже назначает судебную экспертизу.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