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160" w:line="276" w:lineRule="auto"/>
        <w:jc w:val="right"/>
      </w:pPr>
      <w:r>
        <w:rPr>
          <w:rFonts w:ascii="Times New Roman" w:hAnsi="Times New Roman"/>
          <w:b w:val="0"/>
          <w:i w:val="0"/>
          <w:sz w:val="24"/>
        </w:rPr>
        <w:t>В [наименование районного (городского) суда / мирового судьи судебного участка № __]</w:t>
      </w:r>
      <w:r>
        <w:rPr>
          <w:rFonts w:ascii="Times New Roman" w:hAnsi="Times New Roman"/>
          <w:b w:val="0"/>
          <w:i w:val="0"/>
          <w:sz w:val="24"/>
        </w:rPr>
        <w:br/>
        <w:t>[адрес суда]</w:t>
      </w:r>
    </w:p>
    <w:p>
      <w:pPr>
        <w:spacing w:after="160" w:line="276" w:lineRule="auto"/>
        <w:jc w:val="right"/>
      </w:pPr>
      <w:r>
        <w:rPr>
          <w:rFonts w:ascii="Times New Roman" w:hAnsi="Times New Roman"/>
          <w:b/>
          <w:i w:val="0"/>
          <w:sz w:val="24"/>
        </w:rPr>
        <w:t xml:space="preserve">Истец: </w:t>
      </w:r>
      <w:r>
        <w:rPr>
          <w:rFonts w:ascii="Times New Roman" w:hAnsi="Times New Roman"/>
          <w:b w:val="0"/>
          <w:i w:val="0"/>
          <w:sz w:val="24"/>
        </w:rPr>
        <w:t>ссудодатель</w:t>
      </w:r>
      <w:r>
        <w:rPr>
          <w:rFonts w:ascii="Times New Roman" w:hAnsi="Times New Roman"/>
          <w:b w:val="0"/>
          <w:i w:val="0"/>
          <w:sz w:val="24"/>
        </w:rPr>
        <w:br/>
        <w:t>[Ф. И. О.]</w:t>
      </w:r>
      <w:r>
        <w:rPr>
          <w:rFonts w:ascii="Times New Roman" w:hAnsi="Times New Roman"/>
          <w:b w:val="0"/>
          <w:i w:val="0"/>
          <w:sz w:val="24"/>
        </w:rPr>
        <w:br/>
        <w:t>дата и место рождения: [вписать]</w:t>
      </w:r>
      <w:r>
        <w:rPr>
          <w:rFonts w:ascii="Times New Roman" w:hAnsi="Times New Roman"/>
          <w:b w:val="0"/>
          <w:i w:val="0"/>
          <w:sz w:val="24"/>
        </w:rPr>
        <w:br/>
        <w:t>адрес: [место жительства]</w:t>
      </w:r>
      <w:r>
        <w:rPr>
          <w:rFonts w:ascii="Times New Roman" w:hAnsi="Times New Roman"/>
          <w:b w:val="0"/>
          <w:i w:val="0"/>
          <w:sz w:val="24"/>
        </w:rPr>
        <w:br/>
        <w:t>[один из идентификаторов: СНИЛС, ИНН, серия и номер паспорта]</w:t>
      </w:r>
      <w:r>
        <w:rPr>
          <w:rFonts w:ascii="Times New Roman" w:hAnsi="Times New Roman"/>
          <w:b w:val="0"/>
          <w:i w:val="0"/>
          <w:sz w:val="24"/>
        </w:rPr>
        <w:br/>
        <w:t>телефон: [вписать], адрес электронной почты: [вписать]</w:t>
      </w:r>
    </w:p>
    <w:p>
      <w:pPr>
        <w:spacing w:after="160" w:line="276" w:lineRule="auto"/>
        <w:jc w:val="right"/>
      </w:pPr>
      <w:r>
        <w:rPr>
          <w:rFonts w:ascii="Times New Roman" w:hAnsi="Times New Roman"/>
          <w:b/>
          <w:i w:val="0"/>
          <w:sz w:val="24"/>
        </w:rPr>
        <w:t xml:space="preserve">Ответчик: </w:t>
      </w:r>
      <w:r>
        <w:rPr>
          <w:rFonts w:ascii="Times New Roman" w:hAnsi="Times New Roman"/>
          <w:b w:val="0"/>
          <w:i w:val="0"/>
          <w:sz w:val="24"/>
        </w:rPr>
        <w:t>ссудополучатель</w:t>
      </w:r>
      <w:r>
        <w:rPr>
          <w:rFonts w:ascii="Times New Roman" w:hAnsi="Times New Roman"/>
          <w:b w:val="0"/>
          <w:i w:val="0"/>
          <w:sz w:val="24"/>
        </w:rPr>
        <w:br/>
        <w:t>[Ф. И. О.]</w:t>
      </w:r>
      <w:r>
        <w:rPr>
          <w:rFonts w:ascii="Times New Roman" w:hAnsi="Times New Roman"/>
          <w:b w:val="0"/>
          <w:i w:val="0"/>
          <w:sz w:val="24"/>
        </w:rPr>
        <w:br/>
        <w:t>дата и место рождения: [если известны]</w:t>
      </w:r>
      <w:r>
        <w:rPr>
          <w:rFonts w:ascii="Times New Roman" w:hAnsi="Times New Roman"/>
          <w:b w:val="0"/>
          <w:i w:val="0"/>
          <w:sz w:val="24"/>
        </w:rPr>
        <w:br/>
        <w:t>адрес: [место жительства]</w:t>
      </w:r>
      <w:r>
        <w:rPr>
          <w:rFonts w:ascii="Times New Roman" w:hAnsi="Times New Roman"/>
          <w:b w:val="0"/>
          <w:i w:val="0"/>
          <w:sz w:val="24"/>
        </w:rPr>
        <w:br/>
        <w:t>[один из идентификаторов, если известен: СНИЛС, ИНН, серия и номер паспорта]</w:t>
      </w:r>
      <w:r>
        <w:rPr>
          <w:rFonts w:ascii="Times New Roman" w:hAnsi="Times New Roman"/>
          <w:b w:val="0"/>
          <w:i w:val="0"/>
          <w:sz w:val="24"/>
        </w:rPr>
        <w:br/>
        <w:t>телефон: [если известен]</w:t>
      </w:r>
    </w:p>
    <w:p>
      <w:pPr>
        <w:spacing w:after="160" w:line="276" w:lineRule="auto"/>
        <w:jc w:val="right"/>
      </w:pPr>
      <w:r>
        <w:rPr>
          <w:rFonts w:ascii="Times New Roman" w:hAnsi="Times New Roman"/>
          <w:b/>
          <w:i w:val="0"/>
          <w:sz w:val="24"/>
        </w:rPr>
        <w:t xml:space="preserve">Цена иска: </w:t>
      </w:r>
      <w:r>
        <w:rPr>
          <w:rFonts w:ascii="Times New Roman" w:hAnsi="Times New Roman"/>
          <w:b w:val="0"/>
          <w:i w:val="0"/>
          <w:sz w:val="24"/>
        </w:rPr>
        <w:t>[стоимость невозвращённой (повреждённой) вещи + убытки] руб.</w:t>
      </w:r>
    </w:p>
    <w:p>
      <w:pPr>
        <w:spacing w:after="160" w:line="276" w:lineRule="auto"/>
        <w:jc w:val="right"/>
      </w:pPr>
      <w:r>
        <w:rPr>
          <w:rFonts w:ascii="Times New Roman" w:hAnsi="Times New Roman"/>
          <w:b/>
          <w:i w:val="0"/>
          <w:sz w:val="24"/>
        </w:rPr>
        <w:t xml:space="preserve">Госпошлина: </w:t>
      </w:r>
      <w:r>
        <w:rPr>
          <w:rFonts w:ascii="Times New Roman" w:hAnsi="Times New Roman"/>
          <w:b w:val="0"/>
          <w:i w:val="0"/>
          <w:sz w:val="24"/>
        </w:rPr>
        <w:t>[по подп. 1 п. 1 ст. 333.19 НК РФ от цены иска] руб.</w:t>
      </w:r>
    </w:p>
    <w:p>
      <w:pPr>
        <w:spacing w:after="0" w:line="276" w:lineRule="auto"/>
        <w:jc w:val="center"/>
      </w:pPr>
      <w:r>
        <w:rPr>
          <w:rFonts w:ascii="Times New Roman" w:hAnsi="Times New Roman"/>
          <w:b/>
          <w:i w:val="0"/>
          <w:sz w:val="24"/>
        </w:rPr>
        <w:t>ИСКОВОЕ ЗАЯВЛЕНИЕ</w:t>
      </w:r>
    </w:p>
    <w:p>
      <w:pPr>
        <w:spacing w:after="240" w:line="276" w:lineRule="auto"/>
        <w:jc w:val="center"/>
      </w:pPr>
      <w:r>
        <w:rPr>
          <w:rFonts w:ascii="Times New Roman" w:hAnsi="Times New Roman"/>
          <w:b/>
          <w:i w:val="0"/>
          <w:sz w:val="24"/>
        </w:rPr>
        <w:t>о возмещении стоимости вещи, не возвращённой по договору безвозмездного пользования (ссуды)</w:t>
      </w:r>
    </w:p>
    <w:p>
      <w:pPr>
        <w:spacing w:after="120" w:line="276" w:lineRule="auto"/>
        <w:jc w:val="center"/>
      </w:pPr>
      <w:r>
        <w:rPr>
          <w:rFonts w:ascii="Times New Roman" w:hAnsi="Times New Roman"/>
          <w:b/>
          <w:i w:val="0"/>
          <w:sz w:val="24"/>
        </w:rPr>
        <w:t>I. Обстоятельства дела</w:t>
      </w:r>
    </w:p>
    <w:p>
      <w:pPr>
        <w:spacing w:after="120" w:line="276" w:lineRule="auto"/>
        <w:ind w:firstLine="709"/>
        <w:jc w:val="both"/>
      </w:pPr>
      <w:r>
        <w:rPr>
          <w:rFonts w:ascii="Times New Roman" w:hAnsi="Times New Roman"/>
          <w:b w:val="0"/>
          <w:i w:val="0"/>
          <w:sz w:val="24"/>
        </w:rPr>
        <w:t>«[дата]» истец передал ответчику в безвозмездное временное пользование [описание вещи: наименование, марка, модель, серийный номер, состояние] (далее — Вещь) [на срок до «[дата]» / без указания срока]. Передача Вещи подтверждается [договором безвозмездного пользования / распиской ответчика / перепиской, в которой ответчик подтверждает получение Вещи].</w:t>
      </w:r>
    </w:p>
    <w:p>
      <w:pPr>
        <w:spacing w:after="120" w:line="276" w:lineRule="auto"/>
        <w:ind w:firstLine="709"/>
        <w:jc w:val="both"/>
      </w:pPr>
      <w:r>
        <w:rPr>
          <w:rFonts w:ascii="Times New Roman" w:hAnsi="Times New Roman"/>
          <w:b w:val="0"/>
          <w:i w:val="0"/>
          <w:sz w:val="24"/>
        </w:rPr>
        <w:t>[Если срок установлен:] Срок пользования истёк «[дата]». [Если срок не установлен:] «[дата]» истец известил ответчика об отказе от договора и потребовал вернуть Вещь в течение месяца (почтовый идентификатор [номер]); месячный срок истёк «[дата]».</w:t>
      </w:r>
    </w:p>
    <w:p>
      <w:pPr>
        <w:spacing w:after="120" w:line="276" w:lineRule="auto"/>
        <w:ind w:firstLine="709"/>
        <w:jc w:val="both"/>
      </w:pPr>
      <w:r>
        <w:rPr>
          <w:rFonts w:ascii="Times New Roman" w:hAnsi="Times New Roman"/>
          <w:b w:val="0"/>
          <w:i w:val="0"/>
          <w:sz w:val="24"/>
        </w:rPr>
        <w:t>Вещь ответчик не вернул [вариант: вернул в повреждённом состоянии — описать повреждения], ссылаясь на [утрату / поломку / иные обстоятельства]. Стоимость Вещи составляет [сумма] рублей [стоимость ремонта — [сумма] рублей], что подтверждается [отчётом об оценке / чеком / сведениями о ценах]. Претензия от «[дата]» оставлена без удовлетворения.</w:t>
      </w:r>
    </w:p>
    <w:p>
      <w:pPr>
        <w:spacing w:after="120" w:line="276" w:lineRule="auto"/>
        <w:jc w:val="center"/>
      </w:pPr>
      <w:r>
        <w:rPr>
          <w:rFonts w:ascii="Times New Roman" w:hAnsi="Times New Roman"/>
          <w:b/>
          <w:i w:val="0"/>
          <w:sz w:val="24"/>
        </w:rPr>
        <w:t>II. Правовое обоснование</w:t>
      </w:r>
    </w:p>
    <w:p>
      <w:pPr>
        <w:spacing w:after="120" w:line="276" w:lineRule="auto"/>
        <w:ind w:firstLine="709"/>
        <w:jc w:val="both"/>
      </w:pPr>
      <w:r>
        <w:rPr>
          <w:rFonts w:ascii="Times New Roman" w:hAnsi="Times New Roman"/>
          <w:b/>
          <w:i w:val="0"/>
          <w:sz w:val="24"/>
        </w:rPr>
        <w:t>Договор ссуды.</w:t>
      </w:r>
      <w:r>
        <w:rPr>
          <w:rFonts w:ascii="Times New Roman" w:hAnsi="Times New Roman"/>
          <w:b w:val="0"/>
          <w:i w:val="0"/>
          <w:sz w:val="24"/>
        </w:rPr>
        <w:t xml:space="preserve"> Согласно пункту 1 статьи 689 Гражданского кодекса Российской Федерации (далее — ГК РФ) «По договору безвозмездного пользования (договору ссуды) одна сторона (ссудодатель) обязуется передать или передает вещь в безвозмездное временное пользование другой стороне (ссудополучателю), а последняя обязуется вернуть ту же вещь в том состоянии, в каком она ее получила, с учетом нормального износа или в состоянии, обусловленном договором.» Ссудополучатель обязан вернуть ту же вещь в том состоянии, в каком он её получил, с учётом нормального износа.</w:t>
      </w:r>
    </w:p>
    <w:p>
      <w:pPr>
        <w:spacing w:after="120" w:line="276" w:lineRule="auto"/>
        <w:ind w:firstLine="709"/>
        <w:jc w:val="both"/>
      </w:pPr>
      <w:r>
        <w:rPr>
          <w:rFonts w:ascii="Times New Roman" w:hAnsi="Times New Roman"/>
          <w:b/>
          <w:i w:val="0"/>
          <w:sz w:val="24"/>
        </w:rPr>
        <w:t>Окончание пользования.</w:t>
      </w:r>
      <w:r>
        <w:rPr>
          <w:rFonts w:ascii="Times New Roman" w:hAnsi="Times New Roman"/>
          <w:b w:val="0"/>
          <w:i w:val="0"/>
          <w:sz w:val="24"/>
        </w:rPr>
        <w:t xml:space="preserve"> [Для договора без срока:] Пунктом 1 статьи 699 ГК РФ установлено: «Каждая из сторон вправе во всякое время отказаться от договора безвозмездного пользования, заключенного без указания срока, известив об этом другую сторону за один месяц, если договором не предусмотрен иной срок извещения.» Истец известил ответчика об отказе от договора «[дата]», договор прекратился «[дата]», с этого момента у ответчика нет оснований удерживать Вещь. [Для договора со сроком: срок пользования истёк «[дата]».]</w:t>
      </w:r>
    </w:p>
    <w:p>
      <w:pPr>
        <w:spacing w:after="120" w:line="276" w:lineRule="auto"/>
        <w:ind w:firstLine="709"/>
        <w:jc w:val="both"/>
      </w:pPr>
      <w:r>
        <w:rPr>
          <w:rFonts w:ascii="Times New Roman" w:hAnsi="Times New Roman"/>
          <w:b/>
          <w:i w:val="0"/>
          <w:sz w:val="24"/>
        </w:rPr>
        <w:t>Обязанность содержать вещь и риск её гибели.</w:t>
      </w:r>
      <w:r>
        <w:rPr>
          <w:rFonts w:ascii="Times New Roman" w:hAnsi="Times New Roman"/>
          <w:b w:val="0"/>
          <w:i w:val="0"/>
          <w:sz w:val="24"/>
        </w:rPr>
        <w:t xml:space="preserve"> Статьёй 695 ГК РФ предусмотрено: «Ссудополучатель обязан поддерживать вещь, полученную в безвозмездное пользование, в исправном состоянии, включая осуществление текущего и капитального ремонта, и нести все расходы на ее содержание, если иное не предусмотрено договором безвозмездного пользования.» Согласно статье 696 ГК РФ «Ссудополучатель несет риск случайной гибели или случайного повреждения полученной в безвозмездное пользование вещи, если вещь погибла или была испорчена в связи с тем, что он использовал ее не в соответствии с договором безвозмездного пользования или назначением вещи либо передал ее третьему лицу без согласия ссудодателя. Ссудополучатель несет также риск случайной гибели или случайного повреждения вещи, если с учетом фактических обстоятельств мог предотвратить ее гибель или порчу, пожертвовав своей вещью, но предпочел сохранить свою вещь.»</w:t>
      </w:r>
    </w:p>
    <w:p>
      <w:pPr>
        <w:spacing w:after="120" w:line="276" w:lineRule="auto"/>
        <w:ind w:firstLine="709"/>
        <w:jc w:val="both"/>
      </w:pPr>
      <w:r>
        <w:rPr>
          <w:rFonts w:ascii="Times New Roman" w:hAnsi="Times New Roman"/>
          <w:b w:val="0"/>
          <w:i w:val="0"/>
          <w:sz w:val="24"/>
        </w:rPr>
        <w:t>Вещь [утрачена / повреждена], поскольку [ответчик передал её третьему лицу без согласия истца / использовал не по назначению / не обеспечил её сохранность — указать], то есть по обстоятельствам, за которые отвечает ответчик.</w:t>
      </w:r>
    </w:p>
    <w:p>
      <w:pPr>
        <w:spacing w:after="120" w:line="276" w:lineRule="auto"/>
        <w:ind w:firstLine="709"/>
        <w:jc w:val="both"/>
      </w:pPr>
      <w:r>
        <w:rPr>
          <w:rFonts w:ascii="Times New Roman" w:hAnsi="Times New Roman"/>
          <w:b/>
          <w:i w:val="0"/>
          <w:sz w:val="24"/>
        </w:rPr>
        <w:t>Возмещение убытков.</w:t>
      </w:r>
      <w:r>
        <w:rPr>
          <w:rFonts w:ascii="Times New Roman" w:hAnsi="Times New Roman"/>
          <w:b w:val="0"/>
          <w:i w:val="0"/>
          <w:sz w:val="24"/>
        </w:rPr>
        <w:t xml:space="preserve"> Пунктом 1 статьи 393 ГК РФ установлено: «Должник обязан возместить кредитору убытки, причиненные неисполнением или ненадлежащим исполнением обязательства.» В силу пункта 2 той же статьи «Убытки определяются в соответствии с правилами, предусмотренными статьей 15 настоящего Кодекса.» «Возмещение убытков в полном размере означает, что в результате их возмещения кредитор должен быть поставлен в положение, в котором он находился бы, если бы обязательство было исполнено надлежащим образом.» Пунктом 2 статьи 15 ГК РФ определено: «Под убытками понимаются расходы, которые лицо, чье право нарушено, произвело или должно будет произвести для восстановления нарушенного права, утрата или повреждение его имущества (реальный ущерб), а также неполученные доходы, которые это лицо получило бы при обычных условиях гражданского оборота, если бы его право не было нарушено (упущенная выгода).» Пунктом 2 статьи 401 ГК РФ предусмотрено: «Отсутствие вины доказывается лицом, нарушившим обязательство.» Доказательств отсутствия своей вины ответчик не представил.</w:t>
      </w:r>
    </w:p>
    <w:p>
      <w:pPr>
        <w:spacing w:after="120" w:line="276" w:lineRule="auto"/>
        <w:ind w:firstLine="709"/>
        <w:jc w:val="both"/>
      </w:pPr>
      <w:r>
        <w:rPr>
          <w:rFonts w:ascii="Times New Roman" w:hAnsi="Times New Roman"/>
          <w:b/>
          <w:i w:val="0"/>
          <w:sz w:val="24"/>
        </w:rPr>
        <w:t>Срок исковой давности не пропущен.</w:t>
      </w:r>
      <w:r>
        <w:rPr>
          <w:rFonts w:ascii="Times New Roman" w:hAnsi="Times New Roman"/>
          <w:b w:val="0"/>
          <w:i w:val="0"/>
          <w:sz w:val="24"/>
        </w:rPr>
        <w:t xml:space="preserve"> В соответствии с пунктом 1 статьи 196 ГК РФ «Общий срок исковой давности составляет три года со дня, определяемого в соответствии со статьей 200 настоящего Кодекса.» При этом «Если законом не установлено иное, течение срока исковой давности начинается со дня, когда лицо узнало или должно было узнать о нарушении своего права и о том, кто является надлежащим ответчиком по иску о защите этого права.» Срок для обращения в суд истекает «[дата]», поэтому настоящий иск предъявлен своевременно.</w:t>
      </w:r>
    </w:p>
    <w:p>
      <w:pPr>
        <w:spacing w:after="120" w:line="276" w:lineRule="auto"/>
        <w:jc w:val="center"/>
      </w:pPr>
      <w:r>
        <w:rPr>
          <w:rFonts w:ascii="Times New Roman" w:hAnsi="Times New Roman"/>
          <w:b/>
          <w:i w:val="0"/>
          <w:sz w:val="24"/>
        </w:rPr>
        <w:t>Подсудность и судебные расходы</w:t>
      </w:r>
    </w:p>
    <w:p>
      <w:pPr>
        <w:spacing w:after="120" w:line="276" w:lineRule="auto"/>
        <w:ind w:firstLine="709"/>
        <w:jc w:val="both"/>
      </w:pPr>
      <w:r>
        <w:rPr>
          <w:rFonts w:ascii="Times New Roman" w:hAnsi="Times New Roman"/>
          <w:b w:val="0"/>
          <w:i w:val="0"/>
          <w:sz w:val="24"/>
        </w:rPr>
        <w:t>Согласно статье 28 Гражданского процессуального кодекса Российской Федерации (далее — ГПК РФ): «Иск предъявляется в суд по месту жительства ответчика. Иск к организации предъявляется в суд по адресу организации.» Ответчик проживает по адресу: [адрес], что относится к территориальной подсудности [наименование суда].</w:t>
      </w:r>
    </w:p>
    <w:p>
      <w:pPr>
        <w:spacing w:after="120" w:line="276" w:lineRule="auto"/>
        <w:ind w:firstLine="709"/>
        <w:jc w:val="both"/>
      </w:pPr>
      <w:r>
        <w:rPr>
          <w:rFonts w:ascii="Times New Roman" w:hAnsi="Times New Roman"/>
          <w:b w:val="0"/>
          <w:i w:val="0"/>
          <w:sz w:val="24"/>
        </w:rPr>
        <w:t>В силу части 1 статьи 88 ГПК РФ «Судебные расходы состоят из государственной пошлины и издержек, связанных с рассмотрением дела.» Статьёй 94 ГПК РФ к издержкам, связанным с рассмотрением дела, отнесены, в частности, «расходы на оплату услуг представителей» и «связанные с рассмотрением дела почтовые расходы, понесенные сторонами»</w:t>
      </w:r>
    </w:p>
    <w:p>
      <w:pPr>
        <w:spacing w:after="120" w:line="276" w:lineRule="auto"/>
        <w:ind w:firstLine="709"/>
        <w:jc w:val="both"/>
      </w:pPr>
      <w:r>
        <w:rPr>
          <w:rFonts w:ascii="Times New Roman" w:hAnsi="Times New Roman"/>
          <w:b w:val="0"/>
          <w:i w:val="0"/>
          <w:sz w:val="24"/>
        </w:rPr>
        <w:t>Согласно части 1 статьи 98 ГПК РФ «Стороне, в пользу которой состоялось решение суда, суд присуждает возместить с другой стороны все понесенные по делу судебные расходы, за исключением случаев, предусмотренных частью второй статьи 96 настоящего Кодекса. В случае, если иск удовлетворен частично, указанные в настоящей статье судебные расходы присуждаются истцу пропорционально размеру удовлетворенных судом исковых требований, а ответчику пропорционально той части исковых требований, в которой истцу отказано.» Частью 1 статьи 100 ГПК РФ установлено: «Стороне, в пользу которой состоялось решение суда, по ее письменному ходатайству суд присуждает с другой стороны расходы на оплату услуг представителя в разумных пределах.» Для защиты нарушенного права истец обратился за юридической помощью и понёс расходы в размере [сумма] рублей [и почтовые расходы в размере [сумма] рублей].</w:t>
      </w:r>
    </w:p>
    <w:p>
      <w:pPr>
        <w:spacing w:after="120" w:line="276" w:lineRule="auto"/>
        <w:ind w:firstLine="709"/>
        <w:jc w:val="both"/>
      </w:pPr>
      <w:r>
        <w:rPr>
          <w:rFonts w:ascii="Times New Roman" w:hAnsi="Times New Roman"/>
          <w:b w:val="0"/>
          <w:i w:val="0"/>
          <w:sz w:val="24"/>
        </w:rPr>
        <w:t>На основании изложенного, руководствуясь статьями 15, 393, 401, 689, 695, 696, 699 ГК РФ, статьями 98, 100, 131, 132 ГПК РФ,</w:t>
      </w:r>
    </w:p>
    <w:p>
      <w:pPr>
        <w:spacing w:after="120" w:line="276" w:lineRule="auto"/>
        <w:jc w:val="center"/>
      </w:pPr>
      <w:r>
        <w:rPr>
          <w:rFonts w:ascii="Times New Roman" w:hAnsi="Times New Roman"/>
          <w:b/>
          <w:i w:val="0"/>
          <w:sz w:val="24"/>
        </w:rPr>
        <w:t>ПРОШУ:</w:t>
      </w:r>
    </w:p>
    <w:p>
      <w:pPr>
        <w:spacing w:after="120" w:line="276" w:lineRule="auto"/>
        <w:ind w:firstLine="709"/>
        <w:jc w:val="both"/>
      </w:pPr>
      <w:r>
        <w:rPr>
          <w:rFonts w:ascii="Times New Roman" w:hAnsi="Times New Roman"/>
          <w:b w:val="0"/>
          <w:i w:val="0"/>
          <w:sz w:val="24"/>
        </w:rPr>
        <w:t>1. Взыскать с ответчика в пользу истца стоимость вещи, переданной в безвозмездное пользование и не возвращённой [повреждённой], в размере [сумма] рублей.</w:t>
      </w:r>
    </w:p>
    <w:p>
      <w:pPr>
        <w:spacing w:after="120" w:line="276" w:lineRule="auto"/>
        <w:ind w:firstLine="709"/>
        <w:jc w:val="both"/>
      </w:pPr>
      <w:r>
        <w:rPr>
          <w:rFonts w:ascii="Times New Roman" w:hAnsi="Times New Roman"/>
          <w:b w:val="0"/>
          <w:i w:val="0"/>
          <w:sz w:val="24"/>
        </w:rPr>
        <w:t>2. Взыскать с ответчика в пользу истца иные убытки [расходы на оценку, на поиск вещи] в размере [сумма] рублей.</w:t>
      </w:r>
    </w:p>
    <w:p>
      <w:pPr>
        <w:spacing w:after="120" w:line="276" w:lineRule="auto"/>
        <w:ind w:firstLine="709"/>
        <w:jc w:val="both"/>
      </w:pPr>
      <w:r>
        <w:rPr>
          <w:rFonts w:ascii="Times New Roman" w:hAnsi="Times New Roman"/>
          <w:b w:val="0"/>
          <w:i w:val="0"/>
          <w:sz w:val="24"/>
        </w:rPr>
        <w:t>3. Взыскать с ответчика в пользу истца судебные расходы: по уплате государственной пошлины в размере [сумма] рублей, на оплату услуг представителя в размере [сумма] рублей, почтовые расходы в размере [сумма] рублей.</w:t>
      </w:r>
    </w:p>
    <w:p>
      <w:pPr>
        <w:spacing w:after="120" w:line="276" w:lineRule="auto"/>
        <w:jc w:val="left"/>
      </w:pPr>
      <w:r>
        <w:rPr>
          <w:rFonts w:ascii="Times New Roman" w:hAnsi="Times New Roman"/>
          <w:b/>
          <w:i w:val="0"/>
          <w:sz w:val="24"/>
        </w:rPr>
        <w:t>Приложение:</w:t>
      </w:r>
    </w:p>
    <w:p>
      <w:pPr>
        <w:spacing w:after="40" w:line="276" w:lineRule="auto"/>
        <w:jc w:val="left"/>
      </w:pPr>
      <w:r>
        <w:rPr>
          <w:rFonts w:ascii="Times New Roman" w:hAnsi="Times New Roman"/>
          <w:b w:val="0"/>
          <w:i w:val="0"/>
          <w:sz w:val="24"/>
        </w:rPr>
        <w:t>1. Документ, подтверждающий направление ответчику копии искового заявления с приложениями (почтовая квитанция с описью вложения).</w:t>
      </w:r>
    </w:p>
    <w:p>
      <w:pPr>
        <w:spacing w:after="40" w:line="276" w:lineRule="auto"/>
        <w:jc w:val="left"/>
      </w:pPr>
      <w:r>
        <w:rPr>
          <w:rFonts w:ascii="Times New Roman" w:hAnsi="Times New Roman"/>
          <w:b w:val="0"/>
          <w:i w:val="0"/>
          <w:sz w:val="24"/>
        </w:rPr>
        <w:t>2. Документ об уплате государственной пошлины.</w:t>
      </w:r>
    </w:p>
    <w:p>
      <w:pPr>
        <w:spacing w:after="40" w:line="276" w:lineRule="auto"/>
        <w:jc w:val="left"/>
      </w:pPr>
      <w:r>
        <w:rPr>
          <w:rFonts w:ascii="Times New Roman" w:hAnsi="Times New Roman"/>
          <w:b w:val="0"/>
          <w:i w:val="0"/>
          <w:sz w:val="24"/>
        </w:rPr>
        <w:t>3. Копия договора безвозмездного пользования / расписки ответчика / переписки, подтверждающей передачу вещи.</w:t>
      </w:r>
    </w:p>
    <w:p>
      <w:pPr>
        <w:spacing w:after="40" w:line="276" w:lineRule="auto"/>
        <w:jc w:val="left"/>
      </w:pPr>
      <w:r>
        <w:rPr>
          <w:rFonts w:ascii="Times New Roman" w:hAnsi="Times New Roman"/>
          <w:b w:val="0"/>
          <w:i w:val="0"/>
          <w:sz w:val="24"/>
        </w:rPr>
        <w:t>4. Копия уведомления об отказе от договора и требования о возврате вещи [для договора без срока], доказательства направления.</w:t>
      </w:r>
    </w:p>
    <w:p>
      <w:pPr>
        <w:spacing w:after="40" w:line="276" w:lineRule="auto"/>
        <w:jc w:val="left"/>
      </w:pPr>
      <w:r>
        <w:rPr>
          <w:rFonts w:ascii="Times New Roman" w:hAnsi="Times New Roman"/>
          <w:b w:val="0"/>
          <w:i w:val="0"/>
          <w:sz w:val="24"/>
        </w:rPr>
        <w:t>5. Документы, подтверждающие стоимость вещи (чек, отчёт об оценке, сведения о ценах).</w:t>
      </w:r>
    </w:p>
    <w:p>
      <w:pPr>
        <w:spacing w:after="40" w:line="276" w:lineRule="auto"/>
        <w:jc w:val="left"/>
      </w:pPr>
      <w:r>
        <w:rPr>
          <w:rFonts w:ascii="Times New Roman" w:hAnsi="Times New Roman"/>
          <w:b w:val="0"/>
          <w:i w:val="0"/>
          <w:sz w:val="24"/>
        </w:rPr>
        <w:t>6. Копия претензии и доказательства её направления.</w:t>
      </w:r>
    </w:p>
    <w:p>
      <w:pPr>
        <w:spacing w:after="40" w:line="276" w:lineRule="auto"/>
        <w:jc w:val="left"/>
      </w:pPr>
      <w:r>
        <w:rPr>
          <w:rFonts w:ascii="Times New Roman" w:hAnsi="Times New Roman"/>
          <w:b w:val="0"/>
          <w:i w:val="0"/>
          <w:sz w:val="24"/>
        </w:rPr>
        <w:t>7. Копия договора на оказание юридических услуг и документы об их оплате [если заявлены расходы на представителя].</w:t>
      </w:r>
    </w:p>
    <w:p>
      <w:pPr>
        <w:spacing w:after="40" w:line="276" w:lineRule="auto"/>
        <w:jc w:val="left"/>
      </w:pPr>
      <w:r>
        <w:rPr>
          <w:rFonts w:ascii="Times New Roman" w:hAnsi="Times New Roman"/>
          <w:b w:val="0"/>
          <w:i w:val="0"/>
          <w:sz w:val="24"/>
        </w:rPr>
        <w:t>8. Копия доверенности представителя [если иск подписывает представитель].</w:t>
      </w:r>
    </w:p>
    <w:p>
      <w:pPr>
        <w:spacing w:after="0" w:line="276" w:lineRule="auto" w:before="360"/>
        <w:jc w:val="left"/>
      </w:pPr>
      <w:r>
        <w:rPr>
          <w:rFonts w:ascii="Times New Roman" w:hAnsi="Times New Roman"/>
          <w:b w:val="0"/>
          <w:i w:val="0"/>
          <w:sz w:val="24"/>
        </w:rPr>
        <w:t>«___» __________ 20__ г.</w:t>
        <w:tab/>
        <w:tab/>
        <w:tab/>
        <w:tab/>
        <w:t>__________________ / [Ф. И. О.]</w:t>
      </w:r>
    </w:p>
    <w:p>
      <w:pPr>
        <w:spacing w:after="40" w:line="276" w:lineRule="auto" w:before="360"/>
        <w:jc w:val="left"/>
      </w:pPr>
      <w:r>
        <w:rPr>
          <w:rFonts w:ascii="Times New Roman" w:hAnsi="Times New Roman"/>
          <w:b/>
          <w:i/>
          <w:sz w:val="24"/>
        </w:rPr>
        <w:t>Пояснения к шаблону (удалите перед подачей):</w:t>
      </w:r>
    </w:p>
    <w:p>
      <w:pPr>
        <w:spacing w:after="40" w:line="276" w:lineRule="auto"/>
        <w:jc w:val="both"/>
      </w:pPr>
      <w:r>
        <w:rPr>
          <w:rFonts w:ascii="Times New Roman" w:hAnsi="Times New Roman"/>
          <w:b w:val="0"/>
          <w:i/>
          <w:sz w:val="24"/>
        </w:rPr>
        <w:t>— Если вещь у ответчика сохранилась, правильнее требовать её возврата (ст. 301 ГК РФ или исполнение договора), а стоимость заявлять лишь на случай неисполнения решения.</w:t>
      </w:r>
    </w:p>
    <w:p>
      <w:pPr>
        <w:spacing w:after="40" w:line="276" w:lineRule="auto"/>
        <w:jc w:val="both"/>
      </w:pPr>
      <w:r>
        <w:rPr>
          <w:rFonts w:ascii="Times New Roman" w:hAnsi="Times New Roman"/>
          <w:b w:val="0"/>
          <w:i/>
          <w:sz w:val="24"/>
        </w:rPr>
        <w:t>— Если вещь стоимостью до 10 000 рублей передана «на время» без расписки, передачу можно подтвердить любыми доказательствами, включая свидетелей; при большей стоимости письменная форма обязательна (подп. 2 п. 1 ст. 161 ГК РФ), и без неё свидетельские показания недопустимы, но переписка, аудиозаписи и признание ответчика допускаются (п. 1 ст. 162 ГК РФ).</w:t>
      </w:r>
    </w:p>
    <w:p>
      <w:pPr>
        <w:spacing w:after="40" w:line="276" w:lineRule="auto"/>
        <w:jc w:val="both"/>
      </w:pPr>
      <w:r>
        <w:rPr>
          <w:rFonts w:ascii="Times New Roman" w:hAnsi="Times New Roman"/>
          <w:b w:val="0"/>
          <w:i/>
          <w:sz w:val="24"/>
        </w:rPr>
        <w:t>— Ссудополучатель отвечает за случайную гибель вещи, если использовал её не по назначению или передал третьему лицу без согласия ссудодателя (ст. 696 ГК РФ) — подчеркните это обстоятельство, если оно есть.</w:t>
      </w:r>
    </w:p>
    <w:p>
      <w:pPr>
        <w:spacing w:after="40" w:line="276" w:lineRule="auto"/>
        <w:jc w:val="both"/>
      </w:pPr>
      <w:r>
        <w:rPr>
          <w:rFonts w:ascii="Times New Roman" w:hAnsi="Times New Roman"/>
          <w:b w:val="0"/>
          <w:i/>
          <w:sz w:val="24"/>
        </w:rPr>
        <w:t>— Цитаты закона приведены дословно в действующей редакции (сверено с КонсультантПлюс 02.10.2026). Перед подачей проверьте, не изменились ли нормы.</w:t>
      </w:r>
    </w:p>
    <w:p>
      <w:pPr>
        <w:spacing w:after="40" w:line="276" w:lineRule="auto"/>
        <w:jc w:val="both"/>
      </w:pPr>
      <w:r>
        <w:rPr>
          <w:rFonts w:ascii="Times New Roman" w:hAnsi="Times New Roman"/>
          <w:b w:val="0"/>
          <w:i/>
          <w:sz w:val="24"/>
        </w:rPr>
        <w:t>— Подсудность: мировой судья рассматривает имущественные споры при цене иска не более 50 000 рублей (п. 4 ч. 1 ст. 23 ГПК РФ); при большей цене иска — районный (городской) суд.</w:t>
      </w:r>
    </w:p>
    <w:p>
      <w:pPr>
        <w:spacing w:after="40" w:line="276" w:lineRule="auto"/>
        <w:jc w:val="both"/>
      </w:pPr>
      <w:r>
        <w:rPr>
          <w:rFonts w:ascii="Times New Roman" w:hAnsi="Times New Roman"/>
          <w:b w:val="0"/>
          <w:i/>
          <w:sz w:val="24"/>
        </w:rPr>
        <w:t>— Квадратные скобки — места для ваших данных; пояснения в скобках и неподходящие варианты удалите перед подачей.</w:t>
      </w:r>
    </w:p>
    <w:sectPr w:rsidR="00FC693F" w:rsidRPr="0006063C" w:rsidSect="00034616">
      <w:pgSz w:w="12240" w:h="15840"/>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