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 (выгодоприобретатель)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[страховое возмещение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добровольного страхования транспортного средства,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добровольного страхования транспортного средства [марка, VIN] (полис КАСКО № __) по рискам [«Ущерб», «Угон / Хищение»] со страховой суммой [сумма] рублей на срок до «[дата]». Страховая премия [сумма] рублей уплачена.</w:t>
      </w:r>
    </w:p>
    <w:p>
      <w:pPr>
        <w:spacing w:after="120" w:line="276" w:lineRule="auto"/>
        <w:ind w:firstLine="709"/>
        <w:jc w:val="both"/>
      </w:pPr>
      <w:r>
        <w:rPr>
          <w:rFonts w:ascii="Times New Roman" w:hAnsi="Times New Roman"/>
          <w:b w:val="0"/>
          <w:i w:val="0"/>
          <w:sz w:val="24"/>
        </w:rPr>
        <w:t>«[дата]» наступил страховой случай: [описать — повреждение в ДТП, падение дерева, противоправные действия третьих лиц, угон]. «[дата]» истец уведомил ответчика и подал заявление о выплате с документами. Ответчик [отказал, сославшись на __ (п. __ Правил страхования) / не выдал направление на ремонт в срок / выплатил [сумма] рублей вместо [сумма]].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имущественного страхования.</w:t>
      </w:r>
      <w:r>
        <w:rPr>
          <w:rFonts w:ascii="Times New Roman" w:hAnsi="Times New Roman"/>
          <w:b w:val="0"/>
          <w:i w:val="0"/>
          <w:sz w:val="24"/>
        </w:rPr>
        <w:t xml:space="preserve"> Пунктом 1 статьи 929 ГК РФ установлено: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Пунктом 1 статьи 942 ГК РФ: «При заключении договора имущественного страхования между страхователем и страховщиком должно быть достигнуто соглашение:» «об определенном имуществе либо ином имущественном интересе, являющемся объектом страхования» «о характере события, на случай наступления которого осуществляется страхование (страхового случая)» «о размере страховой суммы» «о сроке действия договора.»</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1 статьи 943 ГК РФ: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Пунктом 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Пунктом 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Уведомление о страховом случае.</w:t>
      </w:r>
      <w:r>
        <w:rPr>
          <w:rFonts w:ascii="Times New Roman" w:hAnsi="Times New Roman"/>
          <w:b w:val="0"/>
          <w:i w:val="0"/>
          <w:sz w:val="24"/>
        </w:rPr>
        <w:t xml:space="preserve"> Пунктом 1 статьи 961 ГК РФ: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Пунктом 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Истец уведомил ответчика своевременно.</w:t>
      </w:r>
    </w:p>
    <w:p>
      <w:pPr>
        <w:spacing w:after="120" w:line="276" w:lineRule="auto"/>
        <w:ind w:firstLine="709"/>
        <w:jc w:val="both"/>
      </w:pPr>
      <w:r>
        <w:rPr>
          <w:rFonts w:ascii="Times New Roman" w:hAnsi="Times New Roman"/>
          <w:b/>
          <w:i w:val="0"/>
          <w:sz w:val="24"/>
        </w:rPr>
        <w:t>Основания освобождения — только по закону.</w:t>
      </w:r>
      <w:r>
        <w:rPr>
          <w:rFonts w:ascii="Times New Roman" w:hAnsi="Times New Roman"/>
          <w:b w:val="0"/>
          <w:i w:val="0"/>
          <w:sz w:val="24"/>
        </w:rPr>
        <w:t xml:space="preserve"> Пунктом 1 статьи 963 ГК РФ: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Пунктом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Основания отказа, не предусмотренные законом (например, отсутствие справки, управление лицом, не вписанным в полис, при наличии ДТП), не освобождают страховщика от выплаты, если не являются умыслом страхователя (постановление Пленума Верховного Суда РФ от 25.06.2024 № 19 «О применении судами законодательства о добровольном страховании имущества»).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К отношениям по добровольному страхованию применяется Закон РФ «О защите прав потребителей»: неустойка за просрочку выплаты рассчитывается по пункту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 от размера страховой премии и не может превышать её.</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942, 943, 961, 963, 964 ГК РФ, статьями 13, 15, 17, 28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договору страхования (полис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выплаты с «[дата]» по «[дата]» в размере [сумма] рублей (не более страховой премии).</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Взыскать с ответчика расходы на экспертизу [сумма] рублей и на представителя.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Полис КАСКО и Правила страхования.</w:t>
      </w:r>
    </w:p>
    <w:p>
      <w:pPr>
        <w:spacing w:after="40" w:line="276" w:lineRule="auto"/>
        <w:jc w:val="left"/>
      </w:pPr>
      <w:r>
        <w:rPr>
          <w:rFonts w:ascii="Times New Roman" w:hAnsi="Times New Roman"/>
          <w:b w:val="0"/>
          <w:i w:val="0"/>
          <w:sz w:val="24"/>
        </w:rPr>
        <w:t>5. Документы о страховом случае (ГИБДД, полиция).</w:t>
      </w:r>
    </w:p>
    <w:p>
      <w:pPr>
        <w:spacing w:after="40" w:line="276" w:lineRule="auto"/>
        <w:jc w:val="left"/>
      </w:pPr>
      <w:r>
        <w:rPr>
          <w:rFonts w:ascii="Times New Roman" w:hAnsi="Times New Roman"/>
          <w:b w:val="0"/>
          <w:i w:val="0"/>
          <w:sz w:val="24"/>
        </w:rPr>
        <w:t>6. Заявление о выплате с отметкой; отказ страховщика.</w:t>
      </w:r>
    </w:p>
    <w:p>
      <w:pPr>
        <w:spacing w:after="40" w:line="276" w:lineRule="auto"/>
        <w:jc w:val="left"/>
      </w:pPr>
      <w:r>
        <w:rPr>
          <w:rFonts w:ascii="Times New Roman" w:hAnsi="Times New Roman"/>
          <w:b w:val="0"/>
          <w:i w:val="0"/>
          <w:sz w:val="24"/>
        </w:rPr>
        <w:t>7. Заключение экспертизы о размере ущерба.</w:t>
      </w:r>
    </w:p>
    <w:p>
      <w:pPr>
        <w:spacing w:after="40" w:line="276" w:lineRule="auto"/>
        <w:jc w:val="left"/>
      </w:pPr>
      <w:r>
        <w:rPr>
          <w:rFonts w:ascii="Times New Roman" w:hAnsi="Times New Roman"/>
          <w:b w:val="0"/>
          <w:i w:val="0"/>
          <w:sz w:val="24"/>
        </w:rPr>
        <w:t>8.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Если по договору возмещение натуральное (ремонт на СТО), а страховщик нарушил срок ремонта, можно требовать стоимость ремонта деньгами.</w:t>
      </w:r>
    </w:p>
    <w:p>
      <w:pPr>
        <w:spacing w:after="40" w:line="276" w:lineRule="auto"/>
        <w:jc w:val="both"/>
      </w:pPr>
      <w:r>
        <w:rPr>
          <w:rFonts w:ascii="Times New Roman" w:hAnsi="Times New Roman"/>
          <w:b w:val="0"/>
          <w:i/>
          <w:sz w:val="24"/>
        </w:rPr>
        <w:t>— Отказ со ссылкой на «нестраховой случай» из правил страхования проверяйте на соответствие ст. 963, 964 ГК РФ: условия, расширяющие основания освобождения страховщика сверх закона, суды не применяют.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