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[страховое возмещение + расходы на уменьшение убытков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страхования имущества и расходов на уменьшение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договор страхования имущества от «[дата]» № [__] (далее — Договор): застрахованы [здание склада / оборудование / товарные запасы] по адресу [__] на страховую сумму [сумма] рублей от рисков [«Пожар», «Залив», «Кража со взломом», «Стихийные бедствия»] на условиях Правил страхования от «[дата]».</w:t>
      </w:r>
    </w:p>
    <w:p>
      <w:pPr>
        <w:spacing w:after="120" w:line="276" w:lineRule="auto"/>
        <w:ind w:firstLine="709"/>
        <w:jc w:val="both"/>
      </w:pPr>
      <w:r>
        <w:rPr>
          <w:rFonts w:ascii="Times New Roman" w:hAnsi="Times New Roman"/>
          <w:b w:val="0"/>
          <w:i w:val="0"/>
          <w:sz w:val="24"/>
        </w:rPr>
        <w:t>«[дата]» произошло [возгорание / затопление / проникновение в склад] (справка МЧС / акт управляющей компании / постановление о возбуждении уголовного дела). Истец незамедлительно уведомил ответчика и принял меры к уменьшению убытков: [вызов пожарных, откачка воды, перемещение уцелевшего имущества] на сумму [сумма] рублей.</w:t>
      </w:r>
    </w:p>
    <w:p>
      <w:pPr>
        <w:spacing w:after="120" w:line="276" w:lineRule="auto"/>
        <w:ind w:firstLine="709"/>
        <w:jc w:val="both"/>
      </w:pPr>
      <w:r>
        <w:rPr>
          <w:rFonts w:ascii="Times New Roman" w:hAnsi="Times New Roman"/>
          <w:b w:val="0"/>
          <w:i w:val="0"/>
          <w:sz w:val="24"/>
        </w:rPr>
        <w:t>Ущерб по заключению [аварийного комиссара / оценщика] от «[дата]» № [__] составил [сумма] рублей. Ответчик [выплатил [сумма] рублей / отказал, сославшись на [нарушение требований пожарной безопасности / непредставление документов]].</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имущественного страхования.</w:t>
      </w:r>
      <w:r>
        <w:rPr>
          <w:rFonts w:ascii="Times New Roman" w:hAnsi="Times New Roman"/>
          <w:b w:val="0"/>
          <w:i w:val="0"/>
          <w:sz w:val="24"/>
        </w:rPr>
        <w:t xml:space="preserve"> Пунктом 1 статьи 929 Гражданского кодекса Российской Федерации (далее — ГК РФ) установлено: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пункту 1 статьи 930 ГК РФ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2 статьи 943 ГК РФ предусмотрено: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Согласно пункту 4 той же статьи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Уведомление страховщика.</w:t>
      </w:r>
      <w:r>
        <w:rPr>
          <w:rFonts w:ascii="Times New Roman" w:hAnsi="Times New Roman"/>
          <w:b w:val="0"/>
          <w:i w:val="0"/>
          <w:sz w:val="24"/>
        </w:rPr>
        <w:t xml:space="preserve"> Пунктом 1 статьи 961 ГК РФ установлено: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Истец уведомил ответчика «[дата]», то есть в срок, установленный договором. Согласно пункту 2 той же статьи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line="276" w:lineRule="auto"/>
        <w:ind w:firstLine="709"/>
        <w:jc w:val="both"/>
      </w:pPr>
      <w:r>
        <w:rPr>
          <w:rFonts w:ascii="Times New Roman" w:hAnsi="Times New Roman"/>
          <w:b/>
          <w:i w:val="0"/>
          <w:sz w:val="24"/>
        </w:rPr>
        <w:t>Расходы на уменьшение убытков.</w:t>
      </w:r>
      <w:r>
        <w:rPr>
          <w:rFonts w:ascii="Times New Roman" w:hAnsi="Times New Roman"/>
          <w:b w:val="0"/>
          <w:i w:val="0"/>
          <w:sz w:val="24"/>
        </w:rPr>
        <w:t xml:space="preserve"> Пунктом 1 статьи 962 ГК РФ установлено: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 Согласно пункту 2 той же статьи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 «Такие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120" w:line="276" w:lineRule="auto"/>
        <w:ind w:firstLine="709"/>
        <w:jc w:val="both"/>
      </w:pPr>
      <w:r>
        <w:rPr>
          <w:rFonts w:ascii="Times New Roman" w:hAnsi="Times New Roman"/>
          <w:b/>
          <w:i w:val="0"/>
          <w:sz w:val="24"/>
        </w:rPr>
        <w:t>Основания для освобождения страховщика отсутствуют.</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Умысла страхователя нет. Основания, перечисленные в пункте 1 статьи 964 ГК РФ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не наступили. Исключения из страхового покрытия, на которые ссылается ответчик, в договоре [не предусмотрены / сформулированы так, что к данному событию не относятся].</w:t>
      </w:r>
    </w:p>
    <w:p>
      <w:pPr>
        <w:spacing w:after="120" w:line="276" w:lineRule="auto"/>
        <w:ind w:firstLine="709"/>
        <w:jc w:val="both"/>
      </w:pPr>
      <w:r>
        <w:rPr>
          <w:rFonts w:ascii="Times New Roman" w:hAnsi="Times New Roman"/>
          <w:b/>
          <w:i w:val="0"/>
          <w:sz w:val="24"/>
        </w:rPr>
        <w:t>Неполное страхование.</w:t>
      </w:r>
      <w:r>
        <w:rPr>
          <w:rFonts w:ascii="Times New Roman" w:hAnsi="Times New Roman"/>
          <w:b w:val="0"/>
          <w:i w:val="0"/>
          <w:sz w:val="24"/>
        </w:rPr>
        <w:t xml:space="preserve"> [Если страховая сумма ниже стоимости:] Статьёй 949 ГК РФ установлено: «Если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 Договор [предусматривает возмещение «по первому риску», без пропорции] / [пропорция учтена в расчёте].</w:t>
      </w:r>
    </w:p>
    <w:p>
      <w:pPr>
        <w:spacing w:after="120" w:line="276" w:lineRule="auto"/>
        <w:ind w:firstLine="709"/>
        <w:jc w:val="both"/>
      </w:pPr>
      <w:r>
        <w:rPr>
          <w:rFonts w:ascii="Times New Roman" w:hAnsi="Times New Roman"/>
          <w:b/>
          <w:i w:val="0"/>
          <w:sz w:val="24"/>
        </w:rPr>
        <w:t>Страховая стоимость.</w:t>
      </w:r>
      <w:r>
        <w:rPr>
          <w:rFonts w:ascii="Times New Roman" w:hAnsi="Times New Roman"/>
          <w:b w:val="0"/>
          <w:i w:val="0"/>
          <w:sz w:val="24"/>
        </w:rPr>
        <w:t xml:space="preserve"> Статьёй 948 ГК РФ предусмотрено: «Страховая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был умышленно введен в заблуждение относительно этой стоимости.»</w:t>
      </w:r>
    </w:p>
    <w:p>
      <w:pPr>
        <w:spacing w:after="120" w:line="276" w:lineRule="auto"/>
        <w:ind w:firstLine="709"/>
        <w:jc w:val="both"/>
      </w:pPr>
      <w:r>
        <w:rPr>
          <w:rFonts w:ascii="Times New Roman" w:hAnsi="Times New Roman"/>
          <w:b/>
          <w:i w:val="0"/>
          <w:sz w:val="24"/>
        </w:rPr>
        <w:t>Проценты за просрочку выплаты.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выплатить страховое возмещение и возместить расходы на уменьшение убытков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966 ГК РФ установлено: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Срок не истёк.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395, 929, 930, 943, 948, 949, 961, 962, 963, 964, 966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по договору страхования имущества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уменьшение убытков от страхового случая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пользование чужими денежными средствами в размере [сумма] рублей и далее по день фактической выплаты.</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страхования, Правила страхования, документы об уплате премии, перечень застрахованного имущества.</w:t>
      </w:r>
    </w:p>
    <w:p>
      <w:pPr>
        <w:spacing w:after="40" w:line="276" w:lineRule="auto"/>
        <w:jc w:val="left"/>
      </w:pPr>
      <w:r>
        <w:rPr>
          <w:rFonts w:ascii="Times New Roman" w:hAnsi="Times New Roman"/>
          <w:b w:val="0"/>
          <w:i w:val="0"/>
          <w:sz w:val="24"/>
        </w:rPr>
        <w:t>4. Документы компетентных органов о страховом случае (МЧС, полиция, УК), уведомление страховщика.</w:t>
      </w:r>
    </w:p>
    <w:p>
      <w:pPr>
        <w:spacing w:after="40" w:line="276" w:lineRule="auto"/>
        <w:jc w:val="left"/>
      </w:pPr>
      <w:r>
        <w:rPr>
          <w:rFonts w:ascii="Times New Roman" w:hAnsi="Times New Roman"/>
          <w:b w:val="0"/>
          <w:i w:val="0"/>
          <w:sz w:val="24"/>
        </w:rPr>
        <w:t>5. Документы о размере ущерба (инвентаризационные описи, бухгалтерские документы, отчёт оценщика).</w:t>
      </w:r>
    </w:p>
    <w:p>
      <w:pPr>
        <w:spacing w:after="40" w:line="276" w:lineRule="auto"/>
        <w:jc w:val="left"/>
      </w:pPr>
      <w:r>
        <w:rPr>
          <w:rFonts w:ascii="Times New Roman" w:hAnsi="Times New Roman"/>
          <w:b w:val="0"/>
          <w:i w:val="0"/>
          <w:sz w:val="24"/>
        </w:rPr>
        <w:t>6. Документы о расходах на уменьшение убытков; отказ страховщика или документы о частичной выплате.</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Перечень имущества и его стоимость подтверждайте бухгалтерскими документами (ОС-1, инвентаризационные описи, товарные накладные). Страховщики часто оспаривают наличие имущества на момент события.</w:t>
      </w:r>
    </w:p>
    <w:p>
      <w:pPr>
        <w:spacing w:after="40" w:line="276" w:lineRule="auto"/>
        <w:jc w:val="both"/>
      </w:pPr>
      <w:r>
        <w:rPr>
          <w:rFonts w:ascii="Times New Roman" w:hAnsi="Times New Roman"/>
          <w:b w:val="0"/>
          <w:i/>
          <w:sz w:val="24"/>
        </w:rPr>
        <w:t>— Нарушение требований пожарной безопасности само по себе не освобождает страховщика, если закон не предусматривает освобождения при грубой неосторожности (абз. 2 п. 1 ст. 963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