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[убытки + переплата арендной платы]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убытков, причинённых созданием арендодателем препятствий в пользовании арендованным помещением, и излишне уплаченной арендной платы</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аренды от «[дата]» № [__] (далее — Договор) истец арендует у ответчика нежилое помещение площадью [__] кв. м по адресу [__] для размещения [магазина / производства / офиса]. Арендная плата вносится истцом своевременно и в полном объёме.</w:t>
      </w:r>
    </w:p>
    <w:p>
      <w:pPr>
        <w:spacing w:after="120" w:line="276" w:lineRule="auto"/>
        <w:ind w:firstLine="709"/>
        <w:jc w:val="both"/>
      </w:pPr>
      <w:r>
        <w:rPr>
          <w:rFonts w:ascii="Times New Roman" w:hAnsi="Times New Roman"/>
          <w:b w:val="0"/>
          <w:i w:val="0"/>
          <w:sz w:val="24"/>
        </w:rPr>
        <w:t>С «[дата]» по «[дата]» ответчик препятствовал истцу в пользовании помещением: [отключил электроснабжение (теплоснабжение) помещения / сменил замки и не допускал работников истца / заблокировал вход, установил охрану], сославшись на [надуманную задолженность / намерение сдать помещение другому лицу]. Действия ответчика зафиксированы [актами с участием полиции, постановлением об отказе в возбуждении уголовного дела, нотариальным осмотром, видеозаписью].</w:t>
      </w:r>
    </w:p>
    <w:p>
      <w:pPr>
        <w:spacing w:after="120" w:line="276" w:lineRule="auto"/>
        <w:ind w:firstLine="709"/>
        <w:jc w:val="both"/>
      </w:pPr>
      <w:r>
        <w:rPr>
          <w:rFonts w:ascii="Times New Roman" w:hAnsi="Times New Roman"/>
          <w:b w:val="0"/>
          <w:i w:val="0"/>
          <w:sz w:val="24"/>
        </w:rPr>
        <w:t>В результате истец не мог вести деятельность [__] дней: [сумма] рублей составила упущенная выгода (средняя чистая прибыль точки за аналогичный период), [сумма] рублей — реальный ущерб (порча товара, оплата простоя персонала). За период препятствий истец уплатил арендную плату в размере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Обязанность обеспечить пользование.</w:t>
      </w:r>
      <w:r>
        <w:rPr>
          <w:rFonts w:ascii="Times New Roman" w:hAnsi="Times New Roman"/>
          <w:b w:val="0"/>
          <w:i w:val="0"/>
          <w:sz w:val="24"/>
        </w:rPr>
        <w:t xml:space="preserve"> Пунктом 1 статьи 611 ГК РФ установлено: «Арендодатель обязан предоставить арендатору имущество в состоянии, соответствующем условиям договора аренды и назначению имущества.» Обязанность арендодателя не ограничивается передачей имущества — он должен не препятствовать пользованию им в течение всего срока аренды. Статьёй 620 ГК РФ среди оснований расторжения названо, что «1)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pPr>
        <w:spacing w:after="120" w:line="276" w:lineRule="auto"/>
        <w:ind w:firstLine="709"/>
        <w:jc w:val="both"/>
      </w:pPr>
      <w:r>
        <w:rPr>
          <w:rFonts w:ascii="Times New Roman" w:hAnsi="Times New Roman"/>
          <w:b/>
          <w:i w:val="0"/>
          <w:sz w:val="24"/>
        </w:rPr>
        <w:t>Недопустимость одностороннего отказа.</w:t>
      </w:r>
      <w:r>
        <w:rPr>
          <w:rFonts w:ascii="Times New Roman" w:hAnsi="Times New Roman"/>
          <w:b w:val="0"/>
          <w:i w:val="0"/>
          <w:sz w:val="24"/>
        </w:rPr>
        <w:t xml:space="preserve">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Договор не предоставляет арендодателю права отключать коммунальные ресурсы или ограничивать доступ в помещение [а если предоставляет за задолженность — задолженности у истца не было].</w:t>
      </w:r>
    </w:p>
    <w:p>
      <w:pPr>
        <w:spacing w:after="120" w:line="276" w:lineRule="auto"/>
        <w:ind w:firstLine="709"/>
        <w:jc w:val="both"/>
      </w:pPr>
      <w:r>
        <w:rPr>
          <w:rFonts w:ascii="Times New Roman" w:hAnsi="Times New Roman"/>
          <w:b/>
          <w:i w:val="0"/>
          <w:sz w:val="24"/>
        </w:rPr>
        <w:t>Арендная плата за период препятствий.</w:t>
      </w:r>
      <w:r>
        <w:rPr>
          <w:rFonts w:ascii="Times New Roman" w:hAnsi="Times New Roman"/>
          <w:b w:val="0"/>
          <w:i w:val="0"/>
          <w:sz w:val="24"/>
        </w:rPr>
        <w:t xml:space="preserve"> Арендная плата — плата за пользование (пункт 1 статьи 614 ГК РФ: «Арендатор обязан своевременно вносить плату за пользование имуществом (арендную плату).»). Согласно пункту 4 статьи 614 ГК РФ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 Плата за период, когда пользование было невозможно, подлежит возврату как неосновательное обогащение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Пунктом 4 статьи 393 ГК РФ предусмотрено: «При определении упущенной выгоды учитываются предпринятые кредитором для ее получения меры и сделанные с этой целью приготовления.» Упущенная выгода рассчитана по данным бухгалтерского учёта истца за сопоставимые периоды; истец предпринял меры к уменьшению убытков [перевёл часть товара на другой склад].</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прекратить препятствия, возместить убытки и вернуть арендную плату за период препятствий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309, 310, 393, 606, 611, 614, 620, 1102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причинённые созданием препятствий в пользовании помещением по договору аренды от «[дата]» № [__], в размере [сумма] рублей, в том числе реальный ущерб — [сумма] рублей, упущенная выгода —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арендную плату, уплаченную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[Обязать ответчика не чинить истцу препятствий в пользовании помещением: [восстановить электроснабжение, обеспечить доступ].]</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акта приёма-передачи и платёжных поручений об оплате аренды.</w:t>
      </w:r>
    </w:p>
    <w:p>
      <w:pPr>
        <w:spacing w:after="40" w:line="276" w:lineRule="auto"/>
        <w:jc w:val="left"/>
      </w:pPr>
      <w:r>
        <w:rPr>
          <w:rFonts w:ascii="Times New Roman" w:hAnsi="Times New Roman"/>
          <w:b w:val="0"/>
          <w:i w:val="0"/>
          <w:sz w:val="24"/>
        </w:rPr>
        <w:t>4. Доказательства препятствий (акты, материалы полиции, нотариальный протокол осмотра, видеозаписи, переписка).</w:t>
      </w:r>
    </w:p>
    <w:p>
      <w:pPr>
        <w:spacing w:after="40" w:line="276" w:lineRule="auto"/>
        <w:jc w:val="left"/>
      </w:pPr>
      <w:r>
        <w:rPr>
          <w:rFonts w:ascii="Times New Roman" w:hAnsi="Times New Roman"/>
          <w:b w:val="0"/>
          <w:i w:val="0"/>
          <w:sz w:val="24"/>
        </w:rPr>
        <w:t>5. Бухгалтерские документы для расчёта упущенной выгоды; документы о реальном ущербе.</w:t>
      </w:r>
    </w:p>
    <w:p>
      <w:pPr>
        <w:spacing w:after="40" w:line="276" w:lineRule="auto"/>
        <w:jc w:val="left"/>
      </w:pPr>
      <w:r>
        <w:rPr>
          <w:rFonts w:ascii="Times New Roman" w:hAnsi="Times New Roman"/>
          <w:b w:val="0"/>
          <w:i w:val="0"/>
          <w:sz w:val="24"/>
        </w:rPr>
        <w:t>6. Расчёт цены иска.</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препятствия продолжаются, параллельно заявите обеспечительную меру — запрет ответчику ограничивать доступ и отключать ресурсы (ст. 90, 91 АПК РФ).</w:t>
      </w:r>
    </w:p>
    <w:p>
      <w:pPr>
        <w:spacing w:after="40" w:line="276" w:lineRule="auto"/>
        <w:jc w:val="both"/>
      </w:pPr>
      <w:r>
        <w:rPr>
          <w:rFonts w:ascii="Times New Roman" w:hAnsi="Times New Roman"/>
          <w:b w:val="0"/>
          <w:i/>
          <w:sz w:val="24"/>
        </w:rPr>
        <w:t>— Требование «обязать не чинить препятствий» неимущественное — за него доплачивается 50 000 руб. госпошлины.</w:t>
      </w:r>
    </w:p>
    <w:p>
      <w:pPr>
        <w:spacing w:after="40" w:line="276" w:lineRule="auto"/>
        <w:jc w:val="both"/>
      </w:pPr>
      <w:r>
        <w:rPr>
          <w:rFonts w:ascii="Times New Roman" w:hAnsi="Times New Roman"/>
          <w:b w:val="0"/>
          <w:i/>
          <w:sz w:val="24"/>
        </w:rPr>
        <w:t>— Упущенную выгоду суды взыскивают при доказанности реальных приготовлений и разумной степени достоверности расчёта (п. 4, 5 ст. 393 ГК РФ) — приложите данные учёта за предыдущие периоды.</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