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кредитор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должник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[реальный ущерб + упущенная выгода]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убытков, причинённых неисполнением (ненадлежащим исполнением) договора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от «[дата]» № [__] (далее — Договор) ответчик обязался [описание обязательства] в срок до «[дата]». Ответчик обязательство [не исполнил / исполнил ненадлежащим образом: [описание]].</w:t>
      </w:r>
    </w:p>
    <w:p>
      <w:pPr>
        <w:spacing w:after="120" w:line="276" w:lineRule="auto"/>
        <w:ind w:firstLine="709"/>
        <w:jc w:val="both"/>
      </w:pPr>
      <w:r>
        <w:rPr>
          <w:rFonts w:ascii="Times New Roman" w:hAnsi="Times New Roman"/>
          <w:b w:val="0"/>
          <w:i w:val="0"/>
          <w:sz w:val="24"/>
        </w:rPr>
        <w:t>В результате истец понёс убытки: реальный ущерб — [описание: штрафы, уплаченные своему покупателю за срыв поставки; расходы на срочную замену; порча имущества] — [сумма] рублей; упущенная выгода — [неполученный доход по договору с [наименование] от «[дата]» № [__], который истец не смог исполнить из-за нарушения ответчика]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Убытки от нарушения обязательства.</w:t>
      </w:r>
      <w:r>
        <w:rPr>
          <w:rFonts w:ascii="Times New Roman" w:hAnsi="Times New Roman"/>
          <w:b w:val="0"/>
          <w:i w:val="0"/>
          <w:sz w:val="24"/>
        </w:rPr>
        <w:t xml:space="preserve"> Пунктом 1 статьи 393 ГК РФ установлено: «Должник обязан возместить кредитору убытки, причиненные неисполнением или ненадлежащим исполнением обязательства.» Согласно пункту 2 той же статьи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Пунктом 5 статьи 393 ГК РФ предусмотрено: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Пунктом 1 статьи 15 ГК РФ установлено: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Согласно пункту 2 той же статьи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Упущенная выгода.</w:t>
      </w:r>
      <w:r>
        <w:rPr>
          <w:rFonts w:ascii="Times New Roman" w:hAnsi="Times New Roman"/>
          <w:b w:val="0"/>
          <w:i w:val="0"/>
          <w:sz w:val="24"/>
        </w:rPr>
        <w:t xml:space="preserve"> Пунктом 4 статьи 393 ГК РФ установлено: «При определении упущенной выгоды учитываются предпринятые кредитором для ее получения меры и сделанные с этой целью приготовления.» Истец предпринял все приготовления к получению дохода: [заключил договор с покупателем, закупил сырьё, зарезервировал мощности]; именно нарушение ответчика стало единственным препятствием.</w:t>
      </w:r>
    </w:p>
    <w:p>
      <w:pPr>
        <w:spacing w:after="120" w:line="276" w:lineRule="auto"/>
        <w:ind w:firstLine="709"/>
        <w:jc w:val="both"/>
      </w:pPr>
      <w:r>
        <w:rPr>
          <w:rFonts w:ascii="Times New Roman" w:hAnsi="Times New Roman"/>
          <w:b/>
          <w:i w:val="0"/>
          <w:sz w:val="24"/>
        </w:rPr>
        <w:t>Причинная связь.</w:t>
      </w:r>
      <w:r>
        <w:rPr>
          <w:rFonts w:ascii="Times New Roman" w:hAnsi="Times New Roman"/>
          <w:b w:val="0"/>
          <w:i w:val="0"/>
          <w:sz w:val="24"/>
        </w:rPr>
        <w:t xml:space="preserve"> Между нарушением ответчика и убытками истца существует прямая причинная связь: [объяснение]. Иных причин, которые неизбежно привели бы к тем же убыткам, не было.</w:t>
      </w:r>
    </w:p>
    <w:p>
      <w:pPr>
        <w:spacing w:after="120" w:line="276" w:lineRule="auto"/>
        <w:ind w:firstLine="709"/>
        <w:jc w:val="both"/>
      </w:pPr>
      <w:r>
        <w:rPr>
          <w:rFonts w:ascii="Times New Roman" w:hAnsi="Times New Roman"/>
          <w:b/>
          <w:i w:val="0"/>
          <w:sz w:val="24"/>
        </w:rPr>
        <w:t>Ответственность без вины.</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ind w:firstLine="709"/>
        <w:jc w:val="both"/>
      </w:pPr>
      <w:r>
        <w:rPr>
          <w:rFonts w:ascii="Times New Roman" w:hAnsi="Times New Roman"/>
          <w:b/>
          <w:i w:val="0"/>
          <w:sz w:val="24"/>
        </w:rPr>
        <w:t>Соотношение с неустойкой.</w:t>
      </w:r>
      <w:r>
        <w:rPr>
          <w:rFonts w:ascii="Times New Roman" w:hAnsi="Times New Roman"/>
          <w:b w:val="0"/>
          <w:i w:val="0"/>
          <w:sz w:val="24"/>
        </w:rPr>
        <w:t xml:space="preserve"> [Если в Договоре есть неустойка:] Пунктом 1 статьи 394 ГК РФ предусмотрено: «Если за неисполнение или ненадлежащее исполнение обязательства установлена неустойка, то убытки возмещаются в части, не покрытой неустойкой.» Убытки заявлены в части, не покрытой неустойкой [договор предусматривает взыскание убытков сверх неустойки].</w:t>
      </w:r>
    </w:p>
    <w:p>
      <w:pPr>
        <w:spacing w:after="120" w:line="276" w:lineRule="auto"/>
        <w:ind w:firstLine="709"/>
        <w:jc w:val="both"/>
      </w:pPr>
      <w:r>
        <w:rPr>
          <w:rFonts w:ascii="Times New Roman" w:hAnsi="Times New Roman"/>
          <w:b/>
          <w:i w:val="0"/>
          <w:sz w:val="24"/>
        </w:rPr>
        <w:t>Отсутствие вины кредитора.</w:t>
      </w:r>
      <w:r>
        <w:rPr>
          <w:rFonts w:ascii="Times New Roman" w:hAnsi="Times New Roman"/>
          <w:b w:val="0"/>
          <w:i w:val="0"/>
          <w:sz w:val="24"/>
        </w:rPr>
        <w:t xml:space="preserve">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Истец принял разумные меры к уменьшению убытков: [описание].</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убытки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394, 401, 404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причинённые неисполнением договора от «[дата]» № [__], в размере [сумма] рублей, в том числе реальный ущерб — [сумма] рублей, упущенная выгода —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и документы о его нарушении ответчиком.</w:t>
      </w:r>
    </w:p>
    <w:p>
      <w:pPr>
        <w:spacing w:after="40" w:line="276" w:lineRule="auto"/>
        <w:jc w:val="left"/>
      </w:pPr>
      <w:r>
        <w:rPr>
          <w:rFonts w:ascii="Times New Roman" w:hAnsi="Times New Roman"/>
          <w:b w:val="0"/>
          <w:i w:val="0"/>
          <w:sz w:val="24"/>
        </w:rPr>
        <w:t>4. Документы о реальном ущербе (претензии и платёжные документы о штрафах, договоры и счета на замену).</w:t>
      </w:r>
    </w:p>
    <w:p>
      <w:pPr>
        <w:spacing w:after="40" w:line="276" w:lineRule="auto"/>
        <w:jc w:val="left"/>
      </w:pPr>
      <w:r>
        <w:rPr>
          <w:rFonts w:ascii="Times New Roman" w:hAnsi="Times New Roman"/>
          <w:b w:val="0"/>
          <w:i w:val="0"/>
          <w:sz w:val="24"/>
        </w:rPr>
        <w:t>5. Документы об упущенной выгоде (договоры с третьими лицами, расчёт маржи, бухгалтерские данные).</w:t>
      </w:r>
    </w:p>
    <w:p>
      <w:pPr>
        <w:spacing w:after="40" w:line="276" w:lineRule="auto"/>
        <w:jc w:val="left"/>
      </w:pPr>
      <w:r>
        <w:rPr>
          <w:rFonts w:ascii="Times New Roman" w:hAnsi="Times New Roman"/>
          <w:b w:val="0"/>
          <w:i w:val="0"/>
          <w:sz w:val="24"/>
        </w:rPr>
        <w:t>6. Расчёт убытков; доказательства мер по уменьшению убытков.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не отказывают во взыскании убытков только потому, что их точный размер установить невозможно (п. 5 ст. 393 ГК РФ), но требуют разумной степени достоверности — приложите максимально подробный расчёт.</w:t>
      </w:r>
    </w:p>
    <w:p>
      <w:pPr>
        <w:spacing w:after="40" w:line="276" w:lineRule="auto"/>
        <w:jc w:val="both"/>
      </w:pPr>
      <w:r>
        <w:rPr>
          <w:rFonts w:ascii="Times New Roman" w:hAnsi="Times New Roman"/>
          <w:b w:val="0"/>
          <w:i/>
          <w:sz w:val="24"/>
        </w:rPr>
        <w:t>— Упущенная выгода считается за вычетом расходов, которые истец понёс бы для получения дохода (чистая прибыль, а не выручка).</w:t>
      </w:r>
    </w:p>
    <w:p>
      <w:pPr>
        <w:spacing w:after="40" w:line="276" w:lineRule="auto"/>
        <w:jc w:val="both"/>
      </w:pPr>
      <w:r>
        <w:rPr>
          <w:rFonts w:ascii="Times New Roman" w:hAnsi="Times New Roman"/>
          <w:b w:val="0"/>
          <w:i/>
          <w:sz w:val="24"/>
        </w:rPr>
        <w:t>— Если убытки возникли из-за прекращения договора и вы заключили замещающую сделку, удобнее метод абстрактных или конкретных убытков по ст. 393.1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