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абонент (потребитель)</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энергоснабжающая организация</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Цена иска: </w:t>
      </w:r>
      <w:r>
        <w:rPr>
          <w:rFonts w:ascii="Times New Roman" w:hAnsi="Times New Roman"/>
          <w:b w:val="0"/>
          <w:i w:val="0"/>
          <w:sz w:val="24"/>
        </w:rPr>
        <w:t>[реальный ущерб] руб.</w:t>
      </w:r>
    </w:p>
    <w:p>
      <w:pPr>
        <w:spacing w:after="160" w:line="276" w:lineRule="auto"/>
        <w:jc w:val="right"/>
      </w:pPr>
      <w:r>
        <w:rPr>
          <w:rFonts w:ascii="Times New Roman" w:hAnsi="Times New Roman"/>
          <w:b/>
          <w:i w:val="0"/>
          <w:sz w:val="24"/>
        </w:rPr>
        <w:t xml:space="preserve">Госпошлина: </w:t>
      </w:r>
      <w:r>
        <w:rPr>
          <w:rFonts w:ascii="Times New Roman" w:hAnsi="Times New Roman"/>
          <w:b w:val="0"/>
          <w:i w:val="0"/>
          <w:sz w:val="24"/>
        </w:rPr>
        <w:t>[сумма] руб. (подп. 1 п. 1 ст. 333.21 НК РФ, от цены иска)</w:t>
      </w:r>
    </w:p>
    <w:p>
      <w:pPr>
        <w:spacing w:after="0" w:line="276" w:lineRule="auto"/>
        <w:jc w:val="center"/>
      </w:pPr>
      <w:r>
        <w:rPr>
          <w:rFonts w:ascii="Times New Roman" w:hAnsi="Times New Roman"/>
          <w:b/>
          <w:i w:val="0"/>
          <w:sz w:val="24"/>
        </w:rPr>
        <w:t>ИСКОВОЕ ЗАЯВЛЕНИЕ</w:t>
      </w:r>
    </w:p>
    <w:p>
      <w:pPr>
        <w:spacing w:after="240" w:line="276" w:lineRule="auto"/>
        <w:jc w:val="center"/>
      </w:pPr>
      <w:r>
        <w:rPr>
          <w:rFonts w:ascii="Times New Roman" w:hAnsi="Times New Roman"/>
          <w:b/>
          <w:i w:val="0"/>
          <w:sz w:val="24"/>
        </w:rPr>
        <w:t>о возмещении реального ущерба, причинённого незаконным введением ограничения режима потребления энергии</w:t>
      </w:r>
    </w:p>
    <w:p>
      <w:pPr>
        <w:spacing w:after="120" w:line="276" w:lineRule="auto"/>
        <w:jc w:val="center"/>
      </w:pPr>
      <w:r>
        <w:rPr>
          <w:rFonts w:ascii="Times New Roman" w:hAnsi="Times New Roman"/>
          <w:b/>
          <w:i w:val="0"/>
          <w:sz w:val="24"/>
        </w:rPr>
        <w:t>I. Обстоятельства дела</w:t>
      </w:r>
    </w:p>
    <w:p>
      <w:pPr>
        <w:spacing w:after="120" w:line="276" w:lineRule="auto"/>
        <w:ind w:firstLine="709"/>
        <w:jc w:val="both"/>
      </w:pPr>
      <w:r>
        <w:rPr>
          <w:rFonts w:ascii="Times New Roman" w:hAnsi="Times New Roman"/>
          <w:b w:val="0"/>
          <w:i w:val="0"/>
          <w:sz w:val="24"/>
        </w:rPr>
        <w:t>По договору энергоснабжения от «[дата]» № [__] (далее — Договор) ответчик поставляет энергию на объект истца по адресу [__]. «[дата]» ответчик ввёл полное [частичное] ограничение режима потребления, сославшись на задолженность истца в размере [сумма] рублей.</w:t>
      </w:r>
    </w:p>
    <w:p>
      <w:pPr>
        <w:spacing w:after="120" w:line="276" w:lineRule="auto"/>
        <w:ind w:firstLine="709"/>
        <w:jc w:val="both"/>
      </w:pPr>
      <w:r>
        <w:rPr>
          <w:rFonts w:ascii="Times New Roman" w:hAnsi="Times New Roman"/>
          <w:b w:val="0"/>
          <w:i w:val="0"/>
          <w:sz w:val="24"/>
        </w:rPr>
        <w:t>Ограничение незаконно: [задолженности не было — оплата за [месяц] поступила «[дата]», до даты ограничения / уведомление об ограничении истцу не направлялось или направлено с нарушением срока / сумма «долга» сформирована спорными начислениями, оспариваемыми истцом / объект относится к категории потребителей, ограничение которых ниже уровня аварийной брони не допускается]. Подача энергии восстановлена «[дата]».</w:t>
      </w:r>
    </w:p>
    <w:p>
      <w:pPr>
        <w:spacing w:after="120" w:line="276" w:lineRule="auto"/>
        <w:ind w:firstLine="709"/>
        <w:jc w:val="both"/>
      </w:pPr>
      <w:r>
        <w:rPr>
          <w:rFonts w:ascii="Times New Roman" w:hAnsi="Times New Roman"/>
          <w:b w:val="0"/>
          <w:i w:val="0"/>
          <w:sz w:val="24"/>
        </w:rPr>
        <w:t>За время ограничения истец понёс реальный ущерб: [порча продукции, оплата простоя работников, расходы на аренду генератора, штрафы контрагентам] — [сумма] рублей.</w:t>
      </w:r>
    </w:p>
    <w:p>
      <w:pPr>
        <w:spacing w:after="120" w:line="276" w:lineRule="auto"/>
        <w:jc w:val="center"/>
      </w:pPr>
      <w:r>
        <w:rPr>
          <w:rFonts w:ascii="Times New Roman" w:hAnsi="Times New Roman"/>
          <w:b/>
          <w:i w:val="0"/>
          <w:sz w:val="24"/>
        </w:rPr>
        <w:t>II. Правовое обоснование</w:t>
      </w:r>
    </w:p>
    <w:p>
      <w:pPr>
        <w:spacing w:after="120" w:line="276" w:lineRule="auto"/>
        <w:ind w:firstLine="709"/>
        <w:jc w:val="both"/>
      </w:pPr>
      <w:r>
        <w:rPr>
          <w:rFonts w:ascii="Times New Roman" w:hAnsi="Times New Roman"/>
          <w:b/>
          <w:i w:val="0"/>
          <w:sz w:val="24"/>
        </w:rPr>
        <w:t>Договор энергоснабжения.</w:t>
      </w:r>
      <w:r>
        <w:rPr>
          <w:rFonts w:ascii="Times New Roman" w:hAnsi="Times New Roman"/>
          <w:b w:val="0"/>
          <w:i w:val="0"/>
          <w:sz w:val="24"/>
        </w:rPr>
        <w:t xml:space="preserve"> Пунктом 1 статьи 539 Гражданского кодекса Российской Федерации (далее — ГК РФ) установлено: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Согласно пункту 3 той же статьи «К отношениям по договору энергоснабжения, не урегулированным настоящим Кодексом, применяются законы и иные правовые акты об энергоснабжении, а также обязательные правила, принятые в соответствии с ними.»</w:t>
      </w:r>
    </w:p>
    <w:p>
      <w:pPr>
        <w:spacing w:after="120" w:line="276" w:lineRule="auto"/>
        <w:ind w:firstLine="709"/>
        <w:jc w:val="both"/>
      </w:pPr>
      <w:r>
        <w:rPr>
          <w:rFonts w:ascii="Times New Roman" w:hAnsi="Times New Roman"/>
          <w:b/>
          <w:i w:val="0"/>
          <w:sz w:val="24"/>
        </w:rPr>
        <w:t>Обязанность подавать энергию.</w:t>
      </w:r>
      <w:r>
        <w:rPr>
          <w:rFonts w:ascii="Times New Roman" w:hAnsi="Times New Roman"/>
          <w:b w:val="0"/>
          <w:i w:val="0"/>
          <w:sz w:val="24"/>
        </w:rPr>
        <w:t xml:space="preserve"> Пунктом 1 статьи 541 ГК РФ установлено: «Энергоснабжающая организация обязана подавать абоненту энергию через присоединенную сеть в количестве, предусмотренном договором энергоснабжения, и с соблюдением режима подачи, согласованного сторонами. Количество поданной абоненту и использованной им энергии определяется в соответствии с данными учета о ее фактическом потреблении.»</w:t>
      </w:r>
    </w:p>
    <w:p>
      <w:pPr>
        <w:spacing w:after="120" w:line="276" w:lineRule="auto"/>
        <w:ind w:firstLine="709"/>
        <w:jc w:val="both"/>
      </w:pPr>
      <w:r>
        <w:rPr>
          <w:rFonts w:ascii="Times New Roman" w:hAnsi="Times New Roman"/>
          <w:b/>
          <w:i w:val="0"/>
          <w:sz w:val="24"/>
        </w:rPr>
        <w:t>Ограничение — только по закону и с предупреждением.</w:t>
      </w:r>
      <w:r>
        <w:rPr>
          <w:rFonts w:ascii="Times New Roman" w:hAnsi="Times New Roman"/>
          <w:b w:val="0"/>
          <w:i w:val="0"/>
          <w:sz w:val="24"/>
        </w:rPr>
        <w:t xml:space="preserve"> Пунктом 2 статьи 546 ГК РФ установлено: «Перерыв в подаче, прекращение или ограничение подачи энергии допускаются по соглашению сторон, за исключением случаев, когда удостоверенное органом государственного энергетического надзора неудовлетворительное состояние энергетических установок абонента угрожает аварией или создает угрозу жизни и безопасности граждан. О перерыве в подаче, прекращении или об ограничении подачи энергии энергоснабжающая организация должна предупредить абонента.» «Прекращение или ограничение подачи энергии без согласования с абонентом - юридическим лицом, но с соответствующим его предупреждением допускается в установленном законом или иными правовыми актами порядке в случае нарушения указанным абонентом обязательств по оплате энергии.» Порядок ограничения установлен Правилами полного и (или) частичного ограничения режима потребления электрической энергии: он требует наличия задолженности в установленном размере и надлежащего предварительного уведомления потребителя [изложено своими словами — укажите пункты Правил, нарушенные ответчиком].</w:t>
      </w:r>
    </w:p>
    <w:p>
      <w:pPr>
        <w:spacing w:after="120" w:line="276" w:lineRule="auto"/>
        <w:ind w:firstLine="709"/>
        <w:jc w:val="both"/>
      </w:pPr>
      <w:r>
        <w:rPr>
          <w:rFonts w:ascii="Times New Roman" w:hAnsi="Times New Roman"/>
          <w:b/>
          <w:i w:val="0"/>
          <w:sz w:val="24"/>
        </w:rPr>
        <w:t>Ответственность.</w:t>
      </w:r>
      <w:r>
        <w:rPr>
          <w:rFonts w:ascii="Times New Roman" w:hAnsi="Times New Roman"/>
          <w:b w:val="0"/>
          <w:i w:val="0"/>
          <w:sz w:val="24"/>
        </w:rPr>
        <w:t xml:space="preserve"> Пунктом 1 статьи 547 ГК РФ предусмотрено: «В случаях неисполнения или ненадлежащего исполнения обязательств по договору энергоснабжения сторона, нарушившая обязательство, обязана возместить причиненный этим реальный ущерб (пункт 2 статьи 15).» Согласно пункту 1 статьи 393 ГК РФ «Должник обязан возместить кредитору убытки, причиненные неисполнением или ненадлежащим исполнением обязательства.» Пунктом 2 статьи 15 ГК РФ установлено: «Под убытками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120" w:line="276" w:lineRule="auto"/>
        <w:ind w:firstLine="709"/>
        <w:jc w:val="both"/>
      </w:pPr>
      <w:r>
        <w:rPr>
          <w:rFonts w:ascii="Times New Roman" w:hAnsi="Times New Roman"/>
          <w:b/>
          <w:i w:val="0"/>
          <w:sz w:val="24"/>
        </w:rPr>
        <w:t>Недопустимость одностороннего отказа.</w:t>
      </w:r>
      <w:r>
        <w:rPr>
          <w:rFonts w:ascii="Times New Roman" w:hAnsi="Times New Roman"/>
          <w:b w:val="0"/>
          <w:i w:val="0"/>
          <w:sz w:val="24"/>
        </w:rPr>
        <w:t xml:space="preserve"> Пунктом 1 статьи 310 ГК РФ установлено: «Односторонний отказ от исполнения обязательства и одностороннее изменение его условий не допускаются, за исключением случаев, предусмотренных настоящим Кодексом, другими законами или иными правовыми актами.»</w:t>
      </w:r>
    </w:p>
    <w:p>
      <w:pPr>
        <w:spacing w:after="120" w:line="276" w:lineRule="auto"/>
        <w:ind w:firstLine="709"/>
        <w:jc w:val="both"/>
      </w:pPr>
      <w:r>
        <w:rPr>
          <w:rFonts w:ascii="Times New Roman" w:hAnsi="Times New Roman"/>
          <w:b/>
          <w:i w:val="0"/>
          <w:sz w:val="24"/>
        </w:rPr>
        <w:t>Ответственность предпринимателя.</w:t>
      </w:r>
      <w:r>
        <w:rPr>
          <w:rFonts w:ascii="Times New Roman" w:hAnsi="Times New Roman"/>
          <w:b w:val="0"/>
          <w:i w:val="0"/>
          <w:sz w:val="24"/>
        </w:rPr>
        <w:t xml:space="preserve"> Пунктом 3 статьи 401 ГК РФ установлено: «Если иное не предусмотрено законом или договором, лицо, не исполнившее или ненадлежащим образом исполнившее обязательство при осуществлении предпринимательской деятельности,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pPr>
        <w:spacing w:after="120" w:line="276" w:lineRule="auto"/>
        <w:jc w:val="center"/>
      </w:pPr>
      <w:r>
        <w:rPr>
          <w:rFonts w:ascii="Times New Roman" w:hAnsi="Times New Roman"/>
          <w:b/>
          <w:i w:val="0"/>
          <w:sz w:val="24"/>
        </w:rPr>
        <w:t>III. Досудебное урегулирование и срок исковой давности</w:t>
      </w:r>
    </w:p>
    <w:p>
      <w:pPr>
        <w:spacing w:after="120" w:line="276" w:lineRule="auto"/>
        <w:ind w:firstLine="709"/>
        <w:jc w:val="both"/>
      </w:pPr>
      <w:r>
        <w:rPr>
          <w:rFonts w:ascii="Times New Roman" w:hAnsi="Times New Roman"/>
          <w:b/>
          <w:i w:val="0"/>
          <w:sz w:val="24"/>
        </w:rPr>
        <w:t>Претензионный порядок соблюдён.</w:t>
      </w:r>
      <w:r>
        <w:rPr>
          <w:rFonts w:ascii="Times New Roman" w:hAnsi="Times New Roman"/>
          <w:b w:val="0"/>
          <w:i w:val="0"/>
          <w:sz w:val="24"/>
        </w:rPr>
        <w:t xml:space="preserve"> Согласно части 5 статьи 4 Арбитражного процессуального кодекса Российской Федерации (далее — АПК РФ)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Пунктом [__] Договора установлен [срок ответа на претензию — [__] дней / иной порядок досудебного урегулирования].</w:t>
      </w:r>
    </w:p>
    <w:p>
      <w:pPr>
        <w:spacing w:after="120" w:line="276" w:lineRule="auto"/>
        <w:ind w:firstLine="709"/>
        <w:jc w:val="both"/>
      </w:pPr>
      <w:r>
        <w:rPr>
          <w:rFonts w:ascii="Times New Roman" w:hAnsi="Times New Roman"/>
          <w:b w:val="0"/>
          <w:i w:val="0"/>
          <w:sz w:val="24"/>
        </w:rPr>
        <w:t>«[дата]» истец направил ответчику претензию № [__] с требованием возместить реальный ущерб в размере [сумма] рублей [заказным письмом с описью вложения по адресу из ЕГРЮЛ / по адресу электронной почты, указанному в разделе [__] Договора]. Претензия получена ответчиком «[дата]» [вариант: возвращена отправителю за истечением срока хранения «[дата]»]. В силу пункта 1 статьи 165.1 ГК РФ «Заявления, уведомления, извещения, требования или иные юридически значимые сообщения, с которыми закон или сделка связывает гражданско-правовые последствия для другого лица, влекут для этого лица такие последствия с момента доставки соответствующего сообщения ему или его представителю.» «Сообщение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 Ответ на претензию [не поступил / ответчик отказал письмом от «[дата]» № [__]]; тридцать календарных дней со дня направления претензии истекли «[дата]».</w:t>
      </w:r>
    </w:p>
    <w:p>
      <w:pPr>
        <w:spacing w:after="120" w:line="276" w:lineRule="auto"/>
        <w:ind w:firstLine="709"/>
        <w:jc w:val="both"/>
      </w:pPr>
      <w:r>
        <w:rPr>
          <w:rFonts w:ascii="Times New Roman" w:hAnsi="Times New Roman"/>
          <w:b/>
          <w:i w:val="0"/>
          <w:sz w:val="24"/>
        </w:rPr>
        <w:t>Срок исковой давности не пропущен.</w:t>
      </w:r>
      <w:r>
        <w:rPr>
          <w:rFonts w:ascii="Times New Roman" w:hAnsi="Times New Roman"/>
          <w:b w:val="0"/>
          <w:i w:val="0"/>
          <w:sz w:val="24"/>
        </w:rPr>
        <w:t xml:space="preserve"> В соответствии с пунктом 1 статьи 196 ГК РФ «Общий срок исковой давности составляет три года со дня, определяемого в соответствии со статьей 200 настоящего Кодекса.» При этом «Если законом не установлено иное, течение срока исковой давности начинается со дня, когда лицо узнало или должно было узнать о нарушении своего права и о том, кто является надлежащим ответчиком по иску о защите этого права.» Пунктом 3 статьи 202 ГК РФ предусмотрено: «Если стороны прибегли к предусмотренной законом процедуре разрешения спора во внесудебном порядке (процедура медиации, посредничество, административная процедура и т.п.), течение срока исковой давности приостанавливается на срок, установленный законом для проведения такой процедуры, а при отсутствии такого срока - на шесть месяцев со дня начала соответствующей процедуры.» Срок исковой давности по самому раннему из заявленных требований истекает не ранее «[дата]», поэтому иск предъявлен своевременно.</w:t>
      </w:r>
    </w:p>
    <w:p>
      <w:pPr>
        <w:spacing w:after="120" w:line="276" w:lineRule="auto"/>
        <w:jc w:val="center"/>
      </w:pPr>
      <w:r>
        <w:rPr>
          <w:rFonts w:ascii="Times New Roman" w:hAnsi="Times New Roman"/>
          <w:b/>
          <w:i w:val="0"/>
          <w:sz w:val="24"/>
        </w:rPr>
        <w:t>Подсудность и судебные расходы</w:t>
      </w:r>
    </w:p>
    <w:p>
      <w:pPr>
        <w:spacing w:after="120" w:line="276" w:lineRule="auto"/>
        <w:ind w:firstLine="709"/>
        <w:jc w:val="both"/>
      </w:pPr>
      <w:r>
        <w:rPr>
          <w:rFonts w:ascii="Times New Roman" w:hAnsi="Times New Roman"/>
          <w:b w:val="0"/>
          <w:i w:val="0"/>
          <w:sz w:val="24"/>
        </w:rPr>
        <w:t>Согласно статье 35 АПК РФ «Иск предъявляется в арбитражный суд субъекта Российской Федерации по адресу или месту жительства ответчика.» Статьёй 37 АПК РФ установлено: «Подсудность, установленная статьями 35 и 36 настоящего Кодекса, может быть изменена по соглашению сторон до принятия арбитражным судом заявления к своему производству.» Пунктом [__] Договора стороны определили, что споры рассматриваются в Арбитражном суде [наименование] [если договорной подсудности нет — дело подсудно суду по адресу ответчика: [адрес из ЕГРЮЛ]; если в договоре указано место исполнения — истец вправе выбрать суд по месту исполнения договора (ч. 4 ст. 36 АПК РФ)].</w:t>
      </w:r>
    </w:p>
    <w:p>
      <w:pPr>
        <w:spacing w:after="120" w:line="276" w:lineRule="auto"/>
        <w:ind w:firstLine="709"/>
        <w:jc w:val="both"/>
      </w:pPr>
      <w:r>
        <w:rPr>
          <w:rFonts w:ascii="Times New Roman" w:hAnsi="Times New Roman"/>
          <w:b w:val="0"/>
          <w:i w:val="0"/>
          <w:sz w:val="24"/>
        </w:rPr>
        <w:t>В силу статьи 101 АПК РФ «Судебные расходы состоят из государственной пошлины и судебных издержек, связанных с рассмотрением дела арбитражным судом.» Статьёй 106 АПК РФ установлено: «К судебным издержкам, связанным с рассмотрением дела в арбитражном суде, относятся денежные суммы, подлежащие выплате экспертам, специалистам, свидетелям, переводчикам, расходы, связанные с проведением осмотра доказательств на месте, расходы на оплату услуг адвокатов и иных лиц, оказывающих юридическую помощь (представителей), расходы юридического лица на уведомление о корпоративном споре в случае, если федеральным законом предусмотрена обязанность такого уведомления, и другие расходы, понесенные лицами, участвующими в деле, в связи с рассмотрением дела в арбитражном суде.» 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Согласно части 2 той же статьи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При подаче иска истец уплатил государственную пошлину в размере [сумма] рублей [и понёс расходы на оплату услуг представителя в размере [сумма] рублей по договору от «[дата]» № [__]].</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15, 310, 393, 401, 539, 541, 546, 547 Гражданского кодекса Российской Федерации, статьями 4, 101, 106, 110, 125, 126 Арбитражного процессуального кодекса Российской Федерации,</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Взыскать с ответчика в пользу истца реальный ущерб, причинённый незаконным введением ограничения режима потребления энергии в период с «[дата]» по «[дата]», в размере [сумма] рублей.</w:t>
      </w:r>
    </w:p>
    <w:p>
      <w:pPr>
        <w:spacing w:after="120" w:line="276" w:lineRule="auto"/>
        <w:ind w:firstLine="709"/>
        <w:jc w:val="both"/>
      </w:pPr>
      <w:r>
        <w:rPr>
          <w:rFonts w:ascii="Times New Roman" w:hAnsi="Times New Roman"/>
          <w:b w:val="0"/>
          <w:i w:val="0"/>
          <w:sz w:val="24"/>
        </w:rPr>
        <w:t>2. Взыскать с ответчика в пользу истца расходы по уплате государственной пошлины в размере [сумма] рублей [и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ответчику копии искового заявления и приложенных к нему документов, которые у него отсутствуют (почтовая квитанция и опись вложения / подтверждение отправки через систему электронного документооборота).</w:t>
      </w:r>
    </w:p>
    <w:p>
      <w:pPr>
        <w:spacing w:after="40" w:line="276" w:lineRule="auto"/>
        <w:jc w:val="left"/>
      </w:pPr>
      <w:r>
        <w:rPr>
          <w:rFonts w:ascii="Times New Roman" w:hAnsi="Times New Roman"/>
          <w:b w:val="0"/>
          <w:i w:val="0"/>
          <w:sz w:val="24"/>
        </w:rPr>
        <w:t>2. Документ об уплате государственной пошлины (платёжное поручение с отметкой банка).</w:t>
      </w:r>
    </w:p>
    <w:p>
      <w:pPr>
        <w:spacing w:after="40" w:line="276" w:lineRule="auto"/>
        <w:jc w:val="left"/>
      </w:pPr>
      <w:r>
        <w:rPr>
          <w:rFonts w:ascii="Times New Roman" w:hAnsi="Times New Roman"/>
          <w:b w:val="0"/>
          <w:i w:val="0"/>
          <w:sz w:val="24"/>
        </w:rPr>
        <w:t>3. Договор энергоснабжения; акт о введении ограничения и акт о его снятии.</w:t>
      </w:r>
    </w:p>
    <w:p>
      <w:pPr>
        <w:spacing w:after="40" w:line="276" w:lineRule="auto"/>
        <w:jc w:val="left"/>
      </w:pPr>
      <w:r>
        <w:rPr>
          <w:rFonts w:ascii="Times New Roman" w:hAnsi="Times New Roman"/>
          <w:b w:val="0"/>
          <w:i w:val="0"/>
          <w:sz w:val="24"/>
        </w:rPr>
        <w:t>4. Платёжные документы, подтверждающие отсутствие задолженности; уведомление об ограничении (или доказательства его отсутствия).</w:t>
      </w:r>
    </w:p>
    <w:p>
      <w:pPr>
        <w:spacing w:after="40" w:line="276" w:lineRule="auto"/>
        <w:jc w:val="left"/>
      </w:pPr>
      <w:r>
        <w:rPr>
          <w:rFonts w:ascii="Times New Roman" w:hAnsi="Times New Roman"/>
          <w:b w:val="0"/>
          <w:i w:val="0"/>
          <w:sz w:val="24"/>
        </w:rPr>
        <w:t>5. Документы о размере ущерба (акты списания, табели простоя, договоры аренды генератора, претензии контрагентов).</w:t>
      </w:r>
    </w:p>
    <w:p>
      <w:pPr>
        <w:spacing w:after="40" w:line="276" w:lineRule="auto"/>
        <w:jc w:val="left"/>
      </w:pPr>
      <w:r>
        <w:rPr>
          <w:rFonts w:ascii="Times New Roman" w:hAnsi="Times New Roman"/>
          <w:b w:val="0"/>
          <w:i w:val="0"/>
          <w:sz w:val="24"/>
        </w:rPr>
        <w:t>6. Копия претензии и доказательства её направления ответчику (квитанция, опись вложения, отчёт об отслеживании почтового отправления).</w:t>
      </w:r>
    </w:p>
    <w:p>
      <w:pPr>
        <w:spacing w:after="40" w:line="276" w:lineRule="auto"/>
        <w:jc w:val="left"/>
      </w:pPr>
      <w:r>
        <w:rPr>
          <w:rFonts w:ascii="Times New Roman" w:hAnsi="Times New Roman"/>
          <w:b w:val="0"/>
          <w:i w:val="0"/>
          <w:sz w:val="24"/>
        </w:rPr>
        <w:t>7. Выписки из ЕГРЮЛ (ЕГРИП) в отношении истца и ответчика, полученные не ранее чем за тридцать дней до обращения в суд.</w:t>
      </w:r>
    </w:p>
    <w:p>
      <w:pPr>
        <w:spacing w:after="40" w:line="276" w:lineRule="auto"/>
        <w:jc w:val="left"/>
      </w:pPr>
      <w:r>
        <w:rPr>
          <w:rFonts w:ascii="Times New Roman" w:hAnsi="Times New Roman"/>
          <w:b w:val="0"/>
          <w:i w:val="0"/>
          <w:sz w:val="24"/>
        </w:rPr>
        <w:t>8. Документ о полномочиях лица, подписавшего иск: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40" w:line="276" w:lineRule="auto"/>
        <w:jc w:val="left"/>
      </w:pPr>
      <w:r>
        <w:rPr>
          <w:rFonts w:ascii="Times New Roman" w:hAnsi="Times New Roman"/>
          <w:b w:val="0"/>
          <w:i w:val="0"/>
          <w:sz w:val="24"/>
        </w:rPr>
        <w:t>9. Копия договора на оказание юридических услуг и документы об их оплате [если заявлены расходы на представителя].</w:t>
      </w:r>
    </w:p>
    <w:p>
      <w:pPr>
        <w:spacing w:after="0" w:line="276" w:lineRule="auto" w:before="360"/>
        <w:jc w:val="left"/>
      </w:pPr>
      <w:r>
        <w:rPr>
          <w:rFonts w:ascii="Times New Roman" w:hAnsi="Times New Roman"/>
          <w:b w:val="0"/>
          <w:i w:val="0"/>
          <w:sz w:val="24"/>
        </w:rPr>
        <w:t>«___» __________ 20__ г.</w:t>
        <w:tab/>
        <w:tab/>
        <w:tab/>
        <w:tab/>
        <w:t>__________________ / [Ф. И. О.]</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Если ограничение продолжается, одновременно с иском заявите обеспечительную меру — обязать восстановить подачу энергии (ст. 90, 91 АПК РФ).</w:t>
      </w:r>
    </w:p>
    <w:p>
      <w:pPr>
        <w:spacing w:after="40" w:line="276" w:lineRule="auto"/>
        <w:jc w:val="both"/>
      </w:pPr>
      <w:r>
        <w:rPr>
          <w:rFonts w:ascii="Times New Roman" w:hAnsi="Times New Roman"/>
          <w:b w:val="0"/>
          <w:i/>
          <w:sz w:val="24"/>
        </w:rPr>
        <w:t>— Убытки по договору энергоснабжения ограничены реальным ущербом (п. 1 ст. 547 ГК РФ).</w:t>
      </w:r>
    </w:p>
    <w:p>
      <w:pPr>
        <w:spacing w:after="40" w:line="276" w:lineRule="auto"/>
        <w:jc w:val="both"/>
      </w:pPr>
      <w:r>
        <w:rPr>
          <w:rFonts w:ascii="Times New Roman" w:hAnsi="Times New Roman"/>
          <w:b w:val="0"/>
          <w:i/>
          <w:sz w:val="24"/>
        </w:rPr>
        <w:t>— Незаконное ограничение может быть также оспорено в ФАС (злоупотребление доминирующим положением) — это дополнительный инструмент давления.</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07.10.2026). Перед подачей проверьте, не изменились ли нормы.</w:t>
      </w:r>
    </w:p>
    <w:p>
      <w:pPr>
        <w:spacing w:after="40" w:line="276" w:lineRule="auto"/>
        <w:jc w:val="both"/>
      </w:pPr>
      <w:r>
        <w:rPr>
          <w:rFonts w:ascii="Times New Roman" w:hAnsi="Times New Roman"/>
          <w:b w:val="0"/>
          <w:i/>
          <w:sz w:val="24"/>
        </w:rPr>
        <w:t>— Подсудность: по общему правилу иск подаётся в арбитражный суд субъекта РФ по адресу ответчика (ст. 35 АПК РФ); договором может быть установлена иная подсудность (ст. 37 АПК РФ), а иск из договора с указанным местом исполнения можно подать по месту исполнения (ч. 4 ст. 36 АПК РФ). Иск удобно подать через систему «Мой арбитр» (ч. 7 ст. 4 АПК РФ).</w:t>
      </w:r>
    </w:p>
    <w:p>
      <w:pPr>
        <w:spacing w:after="40" w:line="276" w:lineRule="auto"/>
        <w:jc w:val="both"/>
      </w:pPr>
      <w:r>
        <w:rPr>
          <w:rFonts w:ascii="Times New Roman" w:hAnsi="Times New Roman"/>
          <w:b w:val="0"/>
          <w:i/>
          <w:sz w:val="24"/>
        </w:rPr>
        <w:t>— Госпошлина по имущественному иску (подп. 1 п. 1 ст. 333.21 НК РФ в ред. с 08.09.2024): до 100 000 руб. — 10 000 руб.; от 100 001 до 1 000 000 руб. — 10 000 руб. плюс 5 % суммы свыше 100 000 руб.; от 1 000 001 до 10 000 000 руб. — 55 000 руб. плюс 3 % суммы свыше 1 000 000 руб.; от 10 000 001 до 50 000 000 руб. — 325 000 руб. плюс 1 % суммы свыше 10 000 000 руб.; свыше 50 000 000 руб. — 725 000 руб. плюс 0,5 % суммы свыше 50 000 000 руб., но не более 10 000 000 руб.</w:t>
      </w:r>
    </w:p>
    <w:p>
      <w:pPr>
        <w:spacing w:after="40" w:line="276" w:lineRule="auto"/>
        <w:jc w:val="both"/>
      </w:pPr>
      <w:r>
        <w:rPr>
          <w:rFonts w:ascii="Times New Roman" w:hAnsi="Times New Roman"/>
          <w:b w:val="0"/>
          <w:i/>
          <w:sz w:val="24"/>
        </w:rPr>
        <w:t>— Иски о взыскании денежных средств с ценой до 1 200 000 руб. для юридических лиц и до 600 000 руб. для индивидуальных предпринимателей рассматриваются в порядке упрощённого производства (п. 1 ч. 1 ст. 227 АПК РФ). Если долг признан ответчиком документально (акт сверки, подписанные УПД) и не превышает 750 000 руб., быстрее и дешевле подать заявление о выдаче судебного приказа (п. 1 ст. 229.2 АПК РФ; пошлина — 50 % от пошлины по иску, но не менее 8 000 руб.).</w:t>
      </w:r>
    </w:p>
    <w:p>
      <w:pPr>
        <w:spacing w:after="40" w:line="276" w:lineRule="auto"/>
        <w:jc w:val="both"/>
      </w:pPr>
      <w:r>
        <w:rPr>
          <w:rFonts w:ascii="Times New Roman" w:hAnsi="Times New Roman"/>
          <w:b w:val="0"/>
          <w:i/>
          <w:sz w:val="24"/>
        </w:rPr>
        <w:t>— Расходы на представителя можно заявить в иске или отдельным заявлением в течение трёх месяцев со дня вступления в силу последнего судебного акта по делу (ч. 2 ст. 112 АПК РФ).</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