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[реальный ущерб + упущенная выгода]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убытков, причинённых незаконным односторонним отказом заказчика от исполнения контракта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Между истцом и ответчиком заключён [государственный / муниципальный] контракт от «[дата]» № [__] (далее — Контракт) ценой [сумма] рублей. «[дата]» ответчик принял решение об одностороннем отказе от исполнения Контракта.</w:t>
      </w:r>
    </w:p>
    <w:p>
      <w:pPr>
        <w:spacing w:after="120" w:line="276" w:lineRule="auto"/>
        <w:ind w:firstLine="709"/>
        <w:jc w:val="both"/>
      </w:pPr>
      <w:r>
        <w:rPr>
          <w:rFonts w:ascii="Times New Roman" w:hAnsi="Times New Roman"/>
          <w:b w:val="0"/>
          <w:i w:val="0"/>
          <w:sz w:val="24"/>
        </w:rPr>
        <w:t>Решение признано незаконным [решением ФАС от «[дата]» об отказе во включении истца в РНП в связи с отсутствием нарушений / решением арбитражного суда от «[дата]» по делу № [__]]. Тем не менее Контракт прекращён, и истец лишён возможности его исполнить.</w:t>
      </w:r>
    </w:p>
    <w:p>
      <w:pPr>
        <w:spacing w:after="120" w:line="276" w:lineRule="auto"/>
        <w:ind w:firstLine="709"/>
        <w:jc w:val="both"/>
      </w:pPr>
      <w:r>
        <w:rPr>
          <w:rFonts w:ascii="Times New Roman" w:hAnsi="Times New Roman"/>
          <w:b w:val="0"/>
          <w:i w:val="0"/>
          <w:sz w:val="24"/>
        </w:rPr>
        <w:t>К моменту отказа истец понёс расходы на исполнение Контракта: [закупил материалы / товар для поставки — [сумма] рублей; оплатил субподрядчиков — [сумма]; банковскую гарантию — [сумма]]. Плановая прибыль по Контракту ([__] % цены) составила бы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Отказ допустим только по основаниям ГК РФ.</w:t>
      </w:r>
      <w:r>
        <w:rPr>
          <w:rFonts w:ascii="Times New Roman" w:hAnsi="Times New Roman"/>
          <w:b w:val="0"/>
          <w:i w:val="0"/>
          <w:sz w:val="24"/>
        </w:rPr>
        <w:t xml:space="preserve"> Частью 9 статьи 95 Закона № 44-ФЗ установлено: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Таких оснований не было, что установлено [решением ФАС / суда].</w:t>
      </w:r>
    </w:p>
    <w:p>
      <w:pPr>
        <w:spacing w:after="120" w:line="276" w:lineRule="auto"/>
        <w:ind w:firstLine="709"/>
        <w:jc w:val="both"/>
      </w:pPr>
      <w:r>
        <w:rPr>
          <w:rFonts w:ascii="Times New Roman" w:hAnsi="Times New Roman"/>
          <w:b/>
          <w:i w:val="0"/>
          <w:sz w:val="24"/>
        </w:rPr>
        <w:t>Недопустимость одностороннего отказа.</w:t>
      </w:r>
      <w:r>
        <w:rPr>
          <w:rFonts w:ascii="Times New Roman" w:hAnsi="Times New Roman"/>
          <w:b w:val="0"/>
          <w:i w:val="0"/>
          <w:sz w:val="24"/>
        </w:rPr>
        <w:t xml:space="preserve">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Пунктом 4 статьи 450.1 ГК РФ предусмотрено: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той же статьи установлено: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Пунктом 2 статьи 15 ГК РФ предусмотрено: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Упущенная выгода.</w:t>
      </w:r>
      <w:r>
        <w:rPr>
          <w:rFonts w:ascii="Times New Roman" w:hAnsi="Times New Roman"/>
          <w:b w:val="0"/>
          <w:i w:val="0"/>
          <w:sz w:val="24"/>
        </w:rPr>
        <w:t xml:space="preserve"> Пунктом 4 статьи 393 ГК РФ установлено: «При определении упущенной выгоды учитываются предпринятые кредитором для ее получения меры и сделанные с этой целью приготовления.» Истец предпринял все приготовления к исполнению: [закупил материалы, мобилизовал персонал, частично выполнил работы]. Пунктом 5 той же статьи предусмотрено: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pPr>
        <w:spacing w:after="120" w:line="276" w:lineRule="auto"/>
        <w:ind w:firstLine="709"/>
        <w:jc w:val="both"/>
      </w:pPr>
      <w:r>
        <w:rPr>
          <w:rFonts w:ascii="Times New Roman" w:hAnsi="Times New Roman"/>
          <w:b/>
          <w:i w:val="0"/>
          <w:sz w:val="24"/>
        </w:rPr>
        <w:t>Ответственность заказчика.</w:t>
      </w:r>
      <w:r>
        <w:rPr>
          <w:rFonts w:ascii="Times New Roman" w:hAnsi="Times New Roman"/>
          <w:b w:val="0"/>
          <w:i w:val="0"/>
          <w:sz w:val="24"/>
        </w:rPr>
        <w:t xml:space="preserve"> Пунктом 1 статьи 401 ГК РФ установлено: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Частью 5 статьи 34 Закона № 44-ФЗ предусмотрено: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убытки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34, 95 Закона № 44-ФЗ, статьями 15, 310, 393, 401, 450.1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убытки, причинённые незаконным односторонним отказом от исполнения контракта от «[дата]» № [__], в размере [сумма] рублей, в том числе реальный ущерб — [сумма] рублей, упущенная выгода —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Контракт (выгрузка из ЕИС) и решение заказчика об одностороннем отказе.</w:t>
      </w:r>
    </w:p>
    <w:p>
      <w:pPr>
        <w:spacing w:after="40" w:line="276" w:lineRule="auto"/>
        <w:jc w:val="left"/>
      </w:pPr>
      <w:r>
        <w:rPr>
          <w:rFonts w:ascii="Times New Roman" w:hAnsi="Times New Roman"/>
          <w:b w:val="0"/>
          <w:i w:val="0"/>
          <w:sz w:val="24"/>
        </w:rPr>
        <w:t>4. Решение ФАС / суда о незаконности отказа.</w:t>
      </w:r>
    </w:p>
    <w:p>
      <w:pPr>
        <w:spacing w:after="40" w:line="276" w:lineRule="auto"/>
        <w:jc w:val="left"/>
      </w:pPr>
      <w:r>
        <w:rPr>
          <w:rFonts w:ascii="Times New Roman" w:hAnsi="Times New Roman"/>
          <w:b w:val="0"/>
          <w:i w:val="0"/>
          <w:sz w:val="24"/>
        </w:rPr>
        <w:t>5. Документы о расходах (договоры с поставщиками, субподрядчиками, банком, платёжные поручения).</w:t>
      </w:r>
    </w:p>
    <w:p>
      <w:pPr>
        <w:spacing w:after="40" w:line="276" w:lineRule="auto"/>
        <w:jc w:val="left"/>
      </w:pPr>
      <w:r>
        <w:rPr>
          <w:rFonts w:ascii="Times New Roman" w:hAnsi="Times New Roman"/>
          <w:b w:val="0"/>
          <w:i w:val="0"/>
          <w:sz w:val="24"/>
        </w:rPr>
        <w:t>6. Обоснование упущенной выгоды (смета с плановой прибылью, бухгалтерские данные); расчёт убытков.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Документы о приёмке по контрактам, заключённым по итогам электронных процедур, формируются в ЕИС (ч. 7, 13 ст. 94 Закона № 44-ФЗ). Приложите выгрузки из ЕИС: контракт, документы о приёмке, решения о расторжении — суды ориентируются на них.</w:t>
      </w:r>
    </w:p>
    <w:p>
      <w:pPr>
        <w:spacing w:after="40" w:line="276" w:lineRule="auto"/>
        <w:jc w:val="both"/>
      </w:pPr>
      <w:r>
        <w:rPr>
          <w:rFonts w:ascii="Times New Roman" w:hAnsi="Times New Roman"/>
          <w:b w:val="0"/>
          <w:i/>
          <w:sz w:val="24"/>
        </w:rPr>
        <w:t>— Решение ФАС об отказе во включении в РНП не всегда преюдициально для суда, но служит весомым доказательством; лучше сначала признать отказ недействительным или соединить требования в одном иске.</w:t>
      </w:r>
    </w:p>
    <w:p>
      <w:pPr>
        <w:spacing w:after="40" w:line="276" w:lineRule="auto"/>
        <w:jc w:val="both"/>
      </w:pPr>
      <w:r>
        <w:rPr>
          <w:rFonts w:ascii="Times New Roman" w:hAnsi="Times New Roman"/>
          <w:b w:val="0"/>
          <w:i/>
          <w:sz w:val="24"/>
        </w:rPr>
        <w:t>— Упущенную выгоду суды взыскивают только при доказанных приготовлениях к исполнению и с разумной степенью достоверности (п. 4, 5 ст. 393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