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банка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[убытки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причинённых неисполнением (ненадлежащим исполнением) распоряжения клиента,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 клиент ответчика по договору банковского счёта № [номер]. «[дата]» истец дал распоряжение [перевести [сумма] рублей на счёт [получатель] в счёт оплаты __ / закрыть счёт и выдать остаток / снять наличные]. Ответчик распоряжение [не исполнил / исполнил с просрочкой «[дата]» / ошибочно зачислил на другой счёт / необоснованно заблокировал счёт и карту].</w:t>
      </w:r>
    </w:p>
    <w:p>
      <w:pPr>
        <w:spacing w:after="120" w:line="276" w:lineRule="auto"/>
        <w:ind w:firstLine="709"/>
        <w:jc w:val="both"/>
      </w:pPr>
      <w:r>
        <w:rPr>
          <w:rFonts w:ascii="Times New Roman" w:hAnsi="Times New Roman"/>
          <w:b w:val="0"/>
          <w:i w:val="0"/>
          <w:sz w:val="24"/>
        </w:rPr>
        <w:t>Вследствие этого истец понёс убытки: [неустойка по договору с контрагентом за просрочку оплаты — [сумма] руб.; срыв сделки и потеря задатка — [сумма] руб.; курсовая разница; расходы на получение займа].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Обязанности банка по договору счёта.</w:t>
      </w:r>
      <w:r>
        <w:rPr>
          <w:rFonts w:ascii="Times New Roman" w:hAnsi="Times New Roman"/>
          <w:b w:val="0"/>
          <w:i w:val="0"/>
          <w:sz w:val="24"/>
        </w:rPr>
        <w:t xml:space="preserve"> Пунктом 1 статьи 845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Пунктом 2: «Банк может использовать имеющиеся на счете денежные средства, гарантируя право клиента беспрепятственно распоряжаться этими средствами.» Пунктом 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Операции и сроки.</w:t>
      </w:r>
      <w:r>
        <w:rPr>
          <w:rFonts w:ascii="Times New Roman" w:hAnsi="Times New Roman"/>
          <w:b w:val="0"/>
          <w:i w:val="0"/>
          <w:sz w:val="24"/>
        </w:rPr>
        <w:t xml:space="preserve"> Пунктом 1 статьи 848 ГК РФ: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 Абзацем вторым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line="276" w:lineRule="auto"/>
        <w:ind w:firstLine="709"/>
        <w:jc w:val="both"/>
      </w:pPr>
      <w:r>
        <w:rPr>
          <w:rFonts w:ascii="Times New Roman" w:hAnsi="Times New Roman"/>
          <w:b/>
          <w:i w:val="0"/>
          <w:sz w:val="24"/>
        </w:rPr>
        <w:t>Ответственность.</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Пунктом 1 статьи 393 ГК РФ: «Должник обязан возместить кредитору убытки, причиненные неисполнением или ненадлежащим исполнением обязательства.» Пунктом 2: «Убытки определяются в соответствии с правилами, предусмотренными статьей 15 настоящего Кодекса.» Пунктом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Вина банка предполагается.</w:t>
      </w:r>
      <w:r>
        <w:rPr>
          <w:rFonts w:ascii="Times New Roman" w:hAnsi="Times New Roman"/>
          <w:b w:val="0"/>
          <w:i w:val="0"/>
          <w:sz w:val="24"/>
        </w:rPr>
        <w:t xml:space="preserve"> Банк как профессиональный участник отвечает за неисполнение обязательств, если не докажет, что надлежащее исполнение оказалось невозможным вследствие непреодолимой силы (п. 3 ст.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[При блокировке по 115-ФЗ:]</w:t>
      </w:r>
      <w:r>
        <w:rPr>
          <w:rFonts w:ascii="Times New Roman" w:hAnsi="Times New Roman"/>
          <w:b w:val="0"/>
          <w:i w:val="0"/>
          <w:sz w:val="24"/>
        </w:rPr>
        <w:t xml:space="preserve"> Отказ в операции допускается лишь при наличии предусмотренных Федеральным законом от 07.08.2001 № 115-ФЗ оснований и должен быть мотивирован; истец представил банку все документы, подтверждающие экономический смысл операции.</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845, 848, 849, 856 ГК РФ,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2. Взыскать с ответчика проценты на сумму неисполненного (несвоевременно исполненного) распоряжения по ст. 856, 395 ГК РФ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Договор банковского счёта; распоряжение клиента с отметкой о приёме.</w:t>
      </w:r>
    </w:p>
    <w:p>
      <w:pPr>
        <w:spacing w:after="40" w:line="276" w:lineRule="auto"/>
        <w:jc w:val="left"/>
      </w:pPr>
      <w:r>
        <w:rPr>
          <w:rFonts w:ascii="Times New Roman" w:hAnsi="Times New Roman"/>
          <w:b w:val="0"/>
          <w:i w:val="0"/>
          <w:sz w:val="24"/>
        </w:rPr>
        <w:t>5. Выписка по счёту.</w:t>
      </w:r>
    </w:p>
    <w:p>
      <w:pPr>
        <w:spacing w:after="40" w:line="276" w:lineRule="auto"/>
        <w:jc w:val="left"/>
      </w:pPr>
      <w:r>
        <w:rPr>
          <w:rFonts w:ascii="Times New Roman" w:hAnsi="Times New Roman"/>
          <w:b w:val="0"/>
          <w:i w:val="0"/>
          <w:sz w:val="24"/>
        </w:rPr>
        <w:t>6. Документы об убытках (договор с контрагентом, претензия контрагента, документы о неустойке).</w:t>
      </w:r>
    </w:p>
    <w:p>
      <w:pPr>
        <w:spacing w:after="40" w:line="276" w:lineRule="auto"/>
        <w:jc w:val="left"/>
      </w:pPr>
      <w:r>
        <w:rPr>
          <w:rFonts w:ascii="Times New Roman" w:hAnsi="Times New Roman"/>
          <w:b w:val="0"/>
          <w:i w:val="0"/>
          <w:sz w:val="24"/>
        </w:rPr>
        <w:t>7.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Убытки нужно доказать: причинную связь между неисполнением распоряжения и потерями (неустойка, задаток) суды проверяют строго.</w:t>
      </w:r>
    </w:p>
    <w:p>
      <w:pPr>
        <w:spacing w:after="40" w:line="276" w:lineRule="auto"/>
        <w:jc w:val="both"/>
      </w:pPr>
      <w:r>
        <w:rPr>
          <w:rFonts w:ascii="Times New Roman" w:hAnsi="Times New Roman"/>
          <w:b w:val="0"/>
          <w:i/>
          <w:sz w:val="24"/>
        </w:rPr>
        <w:t>— При блокировке по 115-ФЗ можно параллельно обратиться в межведомственную комиссию Банка России — это быстрее, чем суд.</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