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 (собственник повреждённого автомобиля)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причинитель вреда / владелец транспортного средства</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страховая компания: [наименование], 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[рыночная стоимость ремонта без износа − выплаченное страховое возмещение + расходы]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причинённого в результате дорожно-транспортного происшествия, в части, превышающей страховое возмещение</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в [время] по адресу: [место ДТП] произошло дорожно-транспортное происшествие с участием автомобиля [марка, модель, г/н], принадлежащего истцу (свидетельство о регистрации ТС [серия, номер]), и автомобиля [марка, модель, г/н] под управлением ответчика [принадлежащего ответчику / [Ф. И. О. собственника]].</w:t>
      </w:r>
    </w:p>
    <w:p>
      <w:pPr>
        <w:spacing w:after="120" w:line="276" w:lineRule="auto"/>
        <w:ind w:firstLine="709"/>
        <w:jc w:val="both"/>
      </w:pPr>
      <w:r>
        <w:rPr>
          <w:rFonts w:ascii="Times New Roman" w:hAnsi="Times New Roman"/>
          <w:b w:val="0"/>
          <w:i w:val="0"/>
          <w:sz w:val="24"/>
        </w:rPr>
        <w:t>ДТП произошло по вине ответчика, нарушившего пункт [__] Правил дорожного движения, что подтверждается [постановлением по делу об административном правонарушении от «[дата]» № __ / извещением о ДТП (европротоколом) / материалами ГИБДД]. В результате ДТП автомобиль истца получил повреждения: [перечень].</w:t>
      </w:r>
    </w:p>
    <w:p>
      <w:pPr>
        <w:spacing w:after="120" w:line="276" w:lineRule="auto"/>
        <w:ind w:firstLine="709"/>
        <w:jc w:val="both"/>
      </w:pPr>
      <w:r>
        <w:rPr>
          <w:rFonts w:ascii="Times New Roman" w:hAnsi="Times New Roman"/>
          <w:b w:val="0"/>
          <w:i w:val="0"/>
          <w:sz w:val="24"/>
        </w:rPr>
        <w:t>Гражданская ответственность ответчика застрахована в [страховщик] (полис ОСАГО № __). Страховщик выплатил истцу страховое возмещение в размере [сумма] рублей, рассчитанное по Единой методике с учётом износа заменяемых деталей [вариант: по соглашению сторон / в пределах лимита 400 000 рублей].</w:t>
      </w:r>
    </w:p>
    <w:p>
      <w:pPr>
        <w:spacing w:after="120" w:line="276" w:lineRule="auto"/>
        <w:ind w:firstLine="709"/>
        <w:jc w:val="both"/>
      </w:pPr>
      <w:r>
        <w:rPr>
          <w:rFonts w:ascii="Times New Roman" w:hAnsi="Times New Roman"/>
          <w:b w:val="0"/>
          <w:i w:val="0"/>
          <w:sz w:val="24"/>
        </w:rPr>
        <w:t>Согласно заключению [наименование эксперта-техника / оценщика] № __ от «[дата]» рыночная стоимость восстановительного ремонта автомобиля без учёта износа составляет [сумма] рублей [величина утраты товарной стоимости — [сумма] рублей]. Разница между фактическим размером ущерба и страховым возмещением — [сумма] рублей — страховщиком не покрывается и подлежит взысканию с ответчика.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Ответственность владельца источника повышенной опасности.</w:t>
      </w:r>
      <w:r>
        <w:rPr>
          <w:rFonts w:ascii="Times New Roman" w:hAnsi="Times New Roman"/>
          <w:b w:val="0"/>
          <w:i w:val="0"/>
          <w:sz w:val="24"/>
        </w:rPr>
        <w:t xml:space="preserve"> Пунктом 1 статьи 1079 ГК РФ установлено: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Пунктом 3 той же статьи: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 «Вред, причиненный в результате взаимодействия источников повышенной опасности их владельцам, возмещается на общих основаниях (статья 1064).»</w:t>
      </w:r>
    </w:p>
    <w:p>
      <w:pPr>
        <w:spacing w:after="120" w:line="276" w:lineRule="auto"/>
        <w:ind w:firstLine="709"/>
        <w:jc w:val="both"/>
      </w:pPr>
      <w:r>
        <w:rPr>
          <w:rFonts w:ascii="Times New Roman" w:hAnsi="Times New Roman"/>
          <w:b/>
          <w:i w:val="0"/>
          <w:sz w:val="24"/>
        </w:rPr>
        <w:t>Разница между страховым возмещением и фактическим ущербом.</w:t>
      </w:r>
      <w:r>
        <w:rPr>
          <w:rFonts w:ascii="Times New Roman" w:hAnsi="Times New Roman"/>
          <w:b w:val="0"/>
          <w:i w:val="0"/>
          <w:sz w:val="24"/>
        </w:rPr>
        <w:t xml:space="preserve"> Статьёй 1072 ГК РФ предусмотрено: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Пунктом «б» статьи 7 Федерального закона от 25.04.2002 № 40-ФЗ «Об обязательном страховании гражданской ответственности владельцев транспортных средств» (далее — Закон об ОСАГО) страховая сумма в части возмещения вреда имуществу составляет «в части возмещения вреда, причиненного имуществу каждого потерпевшего, 400 тысяч рублей»</w:t>
      </w:r>
    </w:p>
    <w:p>
      <w:pPr>
        <w:spacing w:after="120" w:line="276" w:lineRule="auto"/>
        <w:ind w:firstLine="709"/>
        <w:jc w:val="both"/>
      </w:pPr>
      <w:r>
        <w:rPr>
          <w:rFonts w:ascii="Times New Roman" w:hAnsi="Times New Roman"/>
          <w:b w:val="0"/>
          <w:i w:val="0"/>
          <w:sz w:val="24"/>
        </w:rPr>
        <w:t>Конституционный Суд РФ в постановлении от 10.03.2017 № 6-П указал, что Закон об ОСАГО, регулируя отношения потерпевшего со страховщиком, не ограничивает права потерпевшего на полное возмещение вреда причинителем: применение Единой методики с учётом износа обязательно лишь для страховщика, а причинитель вреда обязан возместить разницу между страховым возмещением и фактическим размером ущерба (стоимостью ремонта новыми деталями). Иное означало бы, что потерпевший сам оплачивает износ, возникший не по его вине.</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Утрата товарной стоимости.</w:t>
      </w:r>
      <w:r>
        <w:rPr>
          <w:rFonts w:ascii="Times New Roman" w:hAnsi="Times New Roman"/>
          <w:b w:val="0"/>
          <w:i w:val="0"/>
          <w:sz w:val="24"/>
        </w:rPr>
        <w:t xml:space="preserve"> Уменьшение стоимости автомобиля вследствие ДТП (утрата товарной стоимости) относится к реальному ущербу и подлежит возмещению наряду со стоимостью ремонта [если не выплачена страховщиком].</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w:t>
      </w:r>
    </w:p>
    <w:p>
      <w:pPr>
        <w:spacing w:after="120" w:line="276" w:lineRule="auto"/>
        <w:ind w:firstLine="709"/>
        <w:jc w:val="both"/>
      </w:pPr>
      <w:r>
        <w:rPr>
          <w:rFonts w:ascii="Times New Roman" w:hAnsi="Times New Roman"/>
          <w:b/>
          <w:i w:val="0"/>
          <w:sz w:val="24"/>
        </w:rPr>
        <w:t>Если ответчик управлял чужим автомобилем.</w:t>
      </w:r>
      <w:r>
        <w:rPr>
          <w:rFonts w:ascii="Times New Roman" w:hAnsi="Times New Roman"/>
          <w:b w:val="0"/>
          <w:i w:val="0"/>
          <w:sz w:val="24"/>
        </w:rPr>
        <w:t xml:space="preserve"> Владельцем источника повышенной опасности признаётся лицо, владеющее им на законном основании (п. 1 ст. 1079 ГК РФ). Если ответчик управлял автомобилем без законного основания (без доверенности, не вписан в полис, по устному разрешению), к участию в деле следует привлечь собственника — он отвечает, пока не докажет, что автомобиль выбыл из его владения помимо его воли (п. 2 ст. 1079 ГК РФ: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i w:val="0"/>
          <w:sz w:val="24"/>
        </w:rPr>
        <w:t>О судебной экспертизе.</w:t>
      </w:r>
      <w:r>
        <w:rPr>
          <w:rFonts w:ascii="Times New Roman" w:hAnsi="Times New Roman"/>
          <w:b w:val="0"/>
          <w:i w:val="0"/>
          <w:sz w:val="24"/>
        </w:rPr>
        <w:t xml:space="preserve"> Размер ущерба подтверждён заключением специалиста [наименование, № __ от «[дата]»]. Если ответчик его оспорит, истец не возражает против назначения судебной экспертизы: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395, 1064, 1072, 1079, 1082 ГК РФ, статьёй 7 Закона об ОСАГО, статьями 79,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возмещение ущерба, причинённого в результате ДТП «[дата]», разницу между рыночной стоимостью восстановительного ремонта без учёта износа и выплаченным страховым возмещением в размере [сумма] рублей [и утрату товарной стоимости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на проведение независимой экспертизы в размере [сумма] рублей [расходы на эвакуатор, хранение автомобиля —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проценты за пользование чужими денежными средствами по ст. 395 ГК РФ на взысканную сумму со дня вступления решения в законную силу по день фактического исполнения.</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регистрации ТС (ПТС) истца.</w:t>
      </w:r>
    </w:p>
    <w:p>
      <w:pPr>
        <w:spacing w:after="40" w:line="276" w:lineRule="auto"/>
        <w:jc w:val="left"/>
      </w:pPr>
      <w:r>
        <w:rPr>
          <w:rFonts w:ascii="Times New Roman" w:hAnsi="Times New Roman"/>
          <w:b w:val="0"/>
          <w:i w:val="0"/>
          <w:sz w:val="24"/>
        </w:rPr>
        <w:t>4. Копии документов ГИБДД (постановление по делу об АП, схема ДТП, объяснения) или извещения о ДТП.</w:t>
      </w:r>
    </w:p>
    <w:p>
      <w:pPr>
        <w:spacing w:after="40" w:line="276" w:lineRule="auto"/>
        <w:jc w:val="left"/>
      </w:pPr>
      <w:r>
        <w:rPr>
          <w:rFonts w:ascii="Times New Roman" w:hAnsi="Times New Roman"/>
          <w:b w:val="0"/>
          <w:i w:val="0"/>
          <w:sz w:val="24"/>
        </w:rPr>
        <w:t>5. Копия акта о страховом случае и документа о выплате страхового возмещения.</w:t>
      </w:r>
    </w:p>
    <w:p>
      <w:pPr>
        <w:spacing w:after="40" w:line="276" w:lineRule="auto"/>
        <w:jc w:val="left"/>
      </w:pPr>
      <w:r>
        <w:rPr>
          <w:rFonts w:ascii="Times New Roman" w:hAnsi="Times New Roman"/>
          <w:b w:val="0"/>
          <w:i w:val="0"/>
          <w:sz w:val="24"/>
        </w:rPr>
        <w:t>6. Заключение эксперта о рыночной стоимости восстановительного ремонта без учёта износа и УТС; договор и квитанция об оплате экспертизы.</w:t>
      </w:r>
    </w:p>
    <w:p>
      <w:pPr>
        <w:spacing w:after="40" w:line="276" w:lineRule="auto"/>
        <w:jc w:val="left"/>
      </w:pPr>
      <w:r>
        <w:rPr>
          <w:rFonts w:ascii="Times New Roman" w:hAnsi="Times New Roman"/>
          <w:b w:val="0"/>
          <w:i w:val="0"/>
          <w:sz w:val="24"/>
        </w:rPr>
        <w:t>7. Телеграмма (уведомление) ответчику о времени и месте осмотра автомобиля.</w:t>
      </w:r>
    </w:p>
    <w:p>
      <w:pPr>
        <w:spacing w:after="40" w:line="276" w:lineRule="auto"/>
        <w:jc w:val="left"/>
      </w:pPr>
      <w:r>
        <w:rPr>
          <w:rFonts w:ascii="Times New Roman" w:hAnsi="Times New Roman"/>
          <w:b w:val="0"/>
          <w:i w:val="0"/>
          <w:sz w:val="24"/>
        </w:rPr>
        <w:t>8. Документы о расходах на эвакуацию и хранение [если есть].</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получите максимум от страховщика: если он вместо ремонта на СТОА в одностороннем порядке выплатил деньги с учётом износа, разницу можно взыскать с самого страховщика (через финансового уполномоченного). С виновника взыскивается разница сверх надлежащего страхового возмещения.</w:t>
      </w:r>
    </w:p>
    <w:p>
      <w:pPr>
        <w:spacing w:after="40" w:line="276" w:lineRule="auto"/>
        <w:jc w:val="both"/>
      </w:pPr>
      <w:r>
        <w:rPr>
          <w:rFonts w:ascii="Times New Roman" w:hAnsi="Times New Roman"/>
          <w:b w:val="0"/>
          <w:i/>
          <w:sz w:val="24"/>
        </w:rPr>
        <w:t>— Если вы подписали со страховщиком соглашение о размере выплаты, это не лишает права требовать разницу с виновника, но суд может проверить, не была ли выплата заведомо заниженной.</w:t>
      </w:r>
    </w:p>
    <w:p>
      <w:pPr>
        <w:spacing w:after="40" w:line="276" w:lineRule="auto"/>
        <w:jc w:val="both"/>
      </w:pPr>
      <w:r>
        <w:rPr>
          <w:rFonts w:ascii="Times New Roman" w:hAnsi="Times New Roman"/>
          <w:b w:val="0"/>
          <w:i/>
          <w:sz w:val="24"/>
        </w:rPr>
        <w:t>— Пригласите ответчика на осмотр автомобиля экспертом телеграммой — это снимает возражения о том, что повреждения не относятся к ДТП.</w:t>
      </w:r>
    </w:p>
    <w:p>
      <w:pPr>
        <w:spacing w:after="40" w:line="276" w:lineRule="auto"/>
        <w:jc w:val="both"/>
      </w:pPr>
      <w:r>
        <w:rPr>
          <w:rFonts w:ascii="Times New Roman" w:hAnsi="Times New Roman"/>
          <w:b w:val="0"/>
          <w:i/>
          <w:sz w:val="24"/>
        </w:rPr>
        <w:t>— Если виновник управлял служебным автомобилем при исполнении трудовых обязанностей, ответчиком будет работодатель (ст. 1068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