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при цене иска до 50 000 рублей]</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бывший работник</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работодатель</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[или Ф. И. О. индивидуального предпринимателя, ОГРНИП]</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[выходное пособие + сохраняемый заработок + компенсация по ст. 236 ТК РФ]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(ст. 393 ТК РФ, подп. 1 п. 1 ст. 333.36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выходного пособия, среднего месячного заработка на период трудоустройства и компенсации за задержку выплат</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С «[дата]» истец работал у ответчика в должности [наименование должности] в [структурное подразделение] на основании трудового договора от «[дата]» № [номер] (приказ о приёме на работу от «[дата]» № [номер]). Должностной оклад — [сумма] рублей [надбавки, премии — указать]. Средний дневной заработок истца составляет [сумма] рублей (справка / расчёт прилагается).</w:t>
      </w:r>
    </w:p>
    <w:p>
      <w:pPr>
        <w:spacing w:after="120" w:line="276" w:lineRule="auto"/>
        <w:ind w:firstLine="709"/>
        <w:jc w:val="both"/>
      </w:pPr>
      <w:r>
        <w:rPr>
          <w:rFonts w:ascii="Times New Roman" w:hAnsi="Times New Roman"/>
          <w:b w:val="0"/>
          <w:i w:val="0"/>
          <w:sz w:val="24"/>
        </w:rPr>
        <w:t>Приказом от «[дата]» № [номер] истец уволен в связи с [сокращением численности (штата) работников / ликвидацией организации] — пункт [2 / 1] части первой статьи 81 ТК РФ. Средний месячный заработок истца — [сумма] рублей.</w:t>
      </w:r>
    </w:p>
    <w:p>
      <w:pPr>
        <w:spacing w:after="120" w:line="276" w:lineRule="auto"/>
        <w:ind w:firstLine="709"/>
        <w:jc w:val="both"/>
      </w:pPr>
      <w:r>
        <w:rPr>
          <w:rFonts w:ascii="Times New Roman" w:hAnsi="Times New Roman"/>
          <w:b w:val="0"/>
          <w:i w:val="0"/>
          <w:sz w:val="24"/>
        </w:rPr>
        <w:t>Ответчик [не выплатил выходное пособие в размере среднего месячного заработка / выплатил его не полностью]. Истец в течение [второго / третьего] месяца со дня увольнения не трудоустроился, что подтверждается [сведениями о трудовой деятельности / справкой службы занятости, где истец встал на учёт «[дата]»]. «[дата]» истец письменно обратился к ответчику за выплатой среднего месячного заработка за период трудоустройства; выплата не произведена.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Выходное пособие и сохранение заработка.</w:t>
      </w:r>
      <w:r>
        <w:rPr>
          <w:rFonts w:ascii="Times New Roman" w:hAnsi="Times New Roman"/>
          <w:b w:val="0"/>
          <w:i w:val="0"/>
          <w:sz w:val="24"/>
        </w:rPr>
        <w:t xml:space="preserve"> Частью 1 статьи 178 ТК РФ установлено: «При расторжении трудового договора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увольняемому работнику выплачивается выходное пособие в размере среднего месячного заработка.» Частью 2 той же статьи: «В случае, если длительность периода трудоустройства работника, уволенного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превышает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трудоустройства, приходящемуся на этот месяц.» Частью 3: «В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средний месячный заработок за третий месяц со дня увольнения или его часть пропорционально периоду трудоустройства, приходящемуся на этот месяц, при условии, что в течение четырнадцати рабочих дней со дня увольнения работник обратился в этот орган и не был трудоустроен в течение двух месяцев со дня увольнения.»</w:t>
      </w:r>
    </w:p>
    <w:p>
      <w:pPr>
        <w:spacing w:after="120" w:line="276" w:lineRule="auto"/>
        <w:ind w:firstLine="709"/>
        <w:jc w:val="both"/>
      </w:pPr>
      <w:r>
        <w:rPr>
          <w:rFonts w:ascii="Times New Roman" w:hAnsi="Times New Roman"/>
          <w:b/>
          <w:i w:val="0"/>
          <w:sz w:val="24"/>
        </w:rPr>
        <w:t>Порядок выплаты.</w:t>
      </w:r>
      <w:r>
        <w:rPr>
          <w:rFonts w:ascii="Times New Roman" w:hAnsi="Times New Roman"/>
          <w:b w:val="0"/>
          <w:i w:val="0"/>
          <w:sz w:val="24"/>
        </w:rPr>
        <w:t xml:space="preserve"> Частью 5 статьи 178 ТК РФ определено: «В случае, предусмотренном частью второй настоящей статьи, уволенный работник вправе обратиться в письменной форме к работодателю за выплатой среднего месячного заработка за период трудоустройства в срок не позднее пятнадцати рабочих дней после окончания второго месяца со дня увольнения, а в случае, предусмотренном частью третьей настоящей статьи, - после принятия решения органом службы занятости населения, но не позднее пятнадцати рабочих дней после окончания третьего месяца со дня увольнения. При обращении уволенного работника за указанными выплатами работодатель производит их не позднее пятнадцати календарных дней со дня обращения.» Частью 6: «Работодатель взамен выплат среднего месячного заработка за период трудоустройства (части вторая и третья настоящей статьи) вправе выплатить работнику единовременную компенсацию в размере двукратного среднего месячного заработка. Если работнику уже была произведена выплата среднего месячного заработка за второй месяц со дня увольнения, единовременная компенсация выплачивается ему с зачетом указанной выплаты.» [При ликвидации — «При ликвидации организации выплаты среднего месячного заработка за период трудоустройства (части вторая и третья настоящей статьи) и (или) выплата единовременной компенсации (часть шестая настоящей статьи) в любом случае должны быть произведены до завершения ликвидации организации в соответствии с гражданским законодательством.»]</w:t>
      </w:r>
    </w:p>
    <w:p>
      <w:pPr>
        <w:spacing w:after="120" w:line="276" w:lineRule="auto"/>
        <w:ind w:firstLine="709"/>
        <w:jc w:val="both"/>
      </w:pPr>
      <w:r>
        <w:rPr>
          <w:rFonts w:ascii="Times New Roman" w:hAnsi="Times New Roman"/>
          <w:b/>
          <w:i w:val="0"/>
          <w:sz w:val="24"/>
        </w:rPr>
        <w:t>Досрочное увольнение с компенсацией.</w:t>
      </w:r>
      <w:r>
        <w:rPr>
          <w:rFonts w:ascii="Times New Roman" w:hAnsi="Times New Roman"/>
          <w:b w:val="0"/>
          <w:i w:val="0"/>
          <w:sz w:val="24"/>
        </w:rPr>
        <w:t xml:space="preserve"> [Если истец уволен до истечения срока предупреждения:] Частью 3 статьи 180 ТК РФ предусмотрено: «Работодатель с письменного согласия работника имеет право расторгнуть с ним трудовой договор до истечения срока, указанного в части второй настоящей статьи, выплатив ему дополнительную компенсацию в размере среднего заработка работника, исчисленного пропорционально времени, оставшемуся до истечения срока предупреждения об увольнении.»</w:t>
      </w:r>
    </w:p>
    <w:p>
      <w:pPr>
        <w:spacing w:after="120" w:line="276" w:lineRule="auto"/>
        <w:ind w:firstLine="709"/>
        <w:jc w:val="both"/>
      </w:pPr>
      <w:r>
        <w:rPr>
          <w:rFonts w:ascii="Times New Roman" w:hAnsi="Times New Roman"/>
          <w:b/>
          <w:i w:val="0"/>
          <w:sz w:val="24"/>
        </w:rPr>
        <w:t>Средний заработок.</w:t>
      </w:r>
      <w:r>
        <w:rPr>
          <w:rFonts w:ascii="Times New Roman" w:hAnsi="Times New Roman"/>
          <w:b w:val="0"/>
          <w:i w:val="0"/>
          <w:sz w:val="24"/>
        </w:rPr>
        <w:t xml:space="preserve"> Частью 1 статьи 139 ТК РФ установлено: «Для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w:t>
      </w:r>
    </w:p>
    <w:p>
      <w:pPr>
        <w:spacing w:after="120" w:line="276" w:lineRule="auto"/>
        <w:ind w:firstLine="709"/>
        <w:jc w:val="both"/>
      </w:pPr>
      <w:r>
        <w:rPr>
          <w:rFonts w:ascii="Times New Roman" w:hAnsi="Times New Roman"/>
          <w:b/>
          <w:i w:val="0"/>
          <w:sz w:val="24"/>
        </w:rPr>
        <w:t>Сроки расчёта.</w:t>
      </w:r>
      <w:r>
        <w:rPr>
          <w:rFonts w:ascii="Times New Roman" w:hAnsi="Times New Roman"/>
          <w:b w:val="0"/>
          <w:i w:val="0"/>
          <w:sz w:val="24"/>
        </w:rPr>
        <w:t xml:space="preserve"> Частью 1 статьи 140 ТК РФ: «При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w:t>
      </w:r>
    </w:p>
    <w:p>
      <w:pPr>
        <w:spacing w:after="120" w:line="276" w:lineRule="auto"/>
        <w:ind w:firstLine="709"/>
        <w:jc w:val="both"/>
      </w:pPr>
      <w:r>
        <w:rPr>
          <w:rFonts w:ascii="Times New Roman" w:hAnsi="Times New Roman"/>
          <w:b/>
          <w:i w:val="0"/>
          <w:sz w:val="24"/>
        </w:rPr>
        <w:t>Денежная компенсация за задержку.</w:t>
      </w:r>
      <w:r>
        <w:rPr>
          <w:rFonts w:ascii="Times New Roman" w:hAnsi="Times New Roman"/>
          <w:b w:val="0"/>
          <w:i w:val="0"/>
          <w:sz w:val="24"/>
        </w:rPr>
        <w:t xml:space="preserve"> Частью 1 статьи 236 ТК РФ установлено: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неначисленных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Частью 2 той же статьи: «Размер выплачиваемой работнику денежной компенсации может быть повышен коллективным договором, локальным нормативным актом или трудовым договором. Обязанность по выплате указанной денежной компенсации возникает независимо от наличия вины работодателя.» За период с «[дата]» по «[дата]» компенсация составляет [сумма] рублей (расчёт прилагается) и подлежит начислению по день фактической выплаты.</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Неправомерными действиями ответчика истцу причинены нравственные страдания: [переживания из-за потери работы и средств к существованию, необходимость искать новую работу, ухудшение самочувствия]. Истец оценивает компенсацию в [сумма] рублей.</w:t>
      </w:r>
    </w:p>
    <w:p>
      <w:pPr>
        <w:spacing w:after="120" w:line="276" w:lineRule="auto"/>
        <w:jc w:val="center"/>
      </w:pPr>
      <w:r>
        <w:rPr>
          <w:rFonts w:ascii="Times New Roman" w:hAnsi="Times New Roman"/>
          <w:b/>
          <w:i w:val="0"/>
          <w:sz w:val="24"/>
        </w:rPr>
        <w:t>Подсудность, сроки и судебные расходы</w:t>
      </w:r>
    </w:p>
    <w:p>
      <w:pPr>
        <w:spacing w:after="120" w:line="276" w:lineRule="auto"/>
        <w:ind w:firstLine="709"/>
        <w:jc w:val="both"/>
      </w:pPr>
      <w:r>
        <w:rPr>
          <w:rFonts w:ascii="Times New Roman" w:hAnsi="Times New Roman"/>
          <w:b w:val="0"/>
          <w:i w:val="0"/>
          <w:sz w:val="24"/>
        </w:rPr>
        <w:t>Согласно абзацу второму части 1 статьи 391 ТК РФ непосредственно в судах рассматриваются индивидуальные трудовые споры по заявлениям «работника - о восстановлении на работе независимо от оснований прекращения трудового договора, об изменении даты и формулировки причины увольнения, о переводе на другую работу, об оплате за время вынужденного прогула либо о выплате разницы в заработной плате за время выполнения нижеоплачиваемой работы, о неправомерных действиях (бездействии) работодателя при обработке и защите персональных данных работника, о компенсации морального вреда, причиненного работнику неправомерными действиями (бездействием) работодателя» Иск может быть предъявлен по адресу ответчика (ст. 28 ГПК РФ) либо по месту жительства истца: частью 6.3 статьи 29 ГПК РФ установлено, что «Иски о восстановлении трудовых и пенсионных прав, а также иски, связанные с социальными выплатами и льготами, могут предъявляться также в суд по месту жительства истца.»</w:t>
      </w:r>
    </w:p>
    <w:p>
      <w:pPr>
        <w:spacing w:after="120" w:line="276" w:lineRule="auto"/>
        <w:ind w:firstLine="709"/>
        <w:jc w:val="both"/>
      </w:pPr>
      <w:r>
        <w:rPr>
          <w:rFonts w:ascii="Times New Roman" w:hAnsi="Times New Roman"/>
          <w:b/>
          <w:i w:val="0"/>
          <w:sz w:val="24"/>
        </w:rPr>
        <w:t>Срок обращения в суд.</w:t>
      </w:r>
      <w:r>
        <w:rPr>
          <w:rFonts w:ascii="Times New Roman" w:hAnsi="Times New Roman"/>
          <w:b w:val="0"/>
          <w:i w:val="0"/>
          <w:sz w:val="24"/>
        </w:rPr>
        <w:t xml:space="preserve"> Частью 1 статьи 392 ТК РФ установлено: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(статья 66.1 настоящего Кодекса) у работодателя по последнему месту работы.» Частью 2 той же статьи: «За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Срок истцом не пропущен.</w:t>
      </w:r>
    </w:p>
    <w:p>
      <w:pPr>
        <w:spacing w:after="120" w:line="276" w:lineRule="auto"/>
        <w:ind w:firstLine="709"/>
        <w:jc w:val="both"/>
      </w:pPr>
      <w:r>
        <w:rPr>
          <w:rFonts w:ascii="Times New Roman" w:hAnsi="Times New Roman"/>
          <w:b/>
          <w:i w:val="0"/>
          <w:sz w:val="24"/>
        </w:rPr>
        <w:t>Судебные расходы.</w:t>
      </w:r>
      <w:r>
        <w:rPr>
          <w:rFonts w:ascii="Times New Roman" w:hAnsi="Times New Roman"/>
          <w:b w:val="0"/>
          <w:i w:val="0"/>
          <w:sz w:val="24"/>
        </w:rPr>
        <w:t xml:space="preserve"> Статьёй 393 ТК РФ предусмотрено: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139, 140, 178, 180, 236, 237, 391–393 ТК РФ, статьями 29,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выходное пособие в размере среднего месячного заработка — [сумма] рублей.</w:t>
      </w:r>
    </w:p>
    <w:p>
      <w:pPr>
        <w:spacing w:after="120" w:line="276" w:lineRule="auto"/>
        <w:ind w:firstLine="709"/>
        <w:jc w:val="both"/>
      </w:pPr>
      <w:r>
        <w:rPr>
          <w:rFonts w:ascii="Times New Roman" w:hAnsi="Times New Roman"/>
          <w:b w:val="0"/>
          <w:i w:val="0"/>
          <w:sz w:val="24"/>
        </w:rPr>
        <w:t>2. Взыскать с ответчика средний месячный заработок за [второй / третий] месяц периода трудоустройства в размере [сумма] рублей.</w:t>
      </w:r>
    </w:p>
    <w:p>
      <w:pPr>
        <w:spacing w:after="120" w:line="276" w:lineRule="auto"/>
        <w:ind w:firstLine="709"/>
        <w:jc w:val="both"/>
      </w:pPr>
      <w:r>
        <w:rPr>
          <w:rFonts w:ascii="Times New Roman" w:hAnsi="Times New Roman"/>
          <w:b w:val="0"/>
          <w:i w:val="0"/>
          <w:sz w:val="24"/>
        </w:rPr>
        <w:t>3. Взыскать с ответчика денежную компенсацию за задержку выплат (ст. 236 ТК РФ) в размере [сумма] рублей и далее по день выплаты.</w:t>
      </w:r>
    </w:p>
    <w:p>
      <w:pPr>
        <w:spacing w:after="120" w:line="276" w:lineRule="auto"/>
        <w:ind w:firstLine="709"/>
        <w:jc w:val="both"/>
      </w:pPr>
      <w:r>
        <w:rPr>
          <w:rFonts w:ascii="Times New Roman" w:hAnsi="Times New Roman"/>
          <w:b w:val="0"/>
          <w:i w:val="0"/>
          <w:sz w:val="24"/>
        </w:rPr>
        <w:t>4. Взыскать с ответчика компенсацию морального вреда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трудового договора и дополнительных соглашений к нему.</w:t>
      </w:r>
    </w:p>
    <w:p>
      <w:pPr>
        <w:spacing w:after="40" w:line="276" w:lineRule="auto"/>
        <w:jc w:val="left"/>
      </w:pPr>
      <w:r>
        <w:rPr>
          <w:rFonts w:ascii="Times New Roman" w:hAnsi="Times New Roman"/>
          <w:b w:val="0"/>
          <w:i w:val="0"/>
          <w:sz w:val="24"/>
        </w:rPr>
        <w:t>3. Копия приказа о приёме на работу; сведения о трудовой деятельности (выписка СФР / Госуслуги) или копия трудовой книжки.</w:t>
      </w:r>
    </w:p>
    <w:p>
      <w:pPr>
        <w:spacing w:after="40" w:line="276" w:lineRule="auto"/>
        <w:jc w:val="left"/>
      </w:pPr>
      <w:r>
        <w:rPr>
          <w:rFonts w:ascii="Times New Roman" w:hAnsi="Times New Roman"/>
          <w:b w:val="0"/>
          <w:i w:val="0"/>
          <w:sz w:val="24"/>
        </w:rPr>
        <w:t>4. Справка о среднем заработке / расчётные листки за последние 12 месяцев.</w:t>
      </w:r>
    </w:p>
    <w:p>
      <w:pPr>
        <w:spacing w:after="40" w:line="276" w:lineRule="auto"/>
        <w:jc w:val="left"/>
      </w:pPr>
      <w:r>
        <w:rPr>
          <w:rFonts w:ascii="Times New Roman" w:hAnsi="Times New Roman"/>
          <w:b w:val="0"/>
          <w:i w:val="0"/>
          <w:sz w:val="24"/>
        </w:rPr>
        <w:t>5. Копия приказа об увольнении по сокращению (ликвидации).</w:t>
      </w:r>
    </w:p>
    <w:p>
      <w:pPr>
        <w:spacing w:after="40" w:line="276" w:lineRule="auto"/>
        <w:jc w:val="left"/>
      </w:pPr>
      <w:r>
        <w:rPr>
          <w:rFonts w:ascii="Times New Roman" w:hAnsi="Times New Roman"/>
          <w:b w:val="0"/>
          <w:i w:val="0"/>
          <w:sz w:val="24"/>
        </w:rPr>
        <w:t>6. Сведения о трудовой деятельности / трудовая книжка без записи о новом трудоустройстве.</w:t>
      </w:r>
    </w:p>
    <w:p>
      <w:pPr>
        <w:spacing w:after="40" w:line="276" w:lineRule="auto"/>
        <w:jc w:val="left"/>
      </w:pPr>
      <w:r>
        <w:rPr>
          <w:rFonts w:ascii="Times New Roman" w:hAnsi="Times New Roman"/>
          <w:b w:val="0"/>
          <w:i w:val="0"/>
          <w:sz w:val="24"/>
        </w:rPr>
        <w:t>7. Справка службы занятости [если вставали на учёт].</w:t>
      </w:r>
    </w:p>
    <w:p>
      <w:pPr>
        <w:spacing w:after="40" w:line="276" w:lineRule="auto"/>
        <w:jc w:val="left"/>
      </w:pPr>
      <w:r>
        <w:rPr>
          <w:rFonts w:ascii="Times New Roman" w:hAnsi="Times New Roman"/>
          <w:b w:val="0"/>
          <w:i w:val="0"/>
          <w:sz w:val="24"/>
        </w:rPr>
        <w:t>8. Копия письменного обращения к работодателю за выплатой и доказательство вручения.</w:t>
      </w:r>
    </w:p>
    <w:p>
      <w:pPr>
        <w:spacing w:after="40" w:line="276" w:lineRule="auto"/>
        <w:jc w:val="left"/>
      </w:pPr>
      <w:r>
        <w:rPr>
          <w:rFonts w:ascii="Times New Roman" w:hAnsi="Times New Roman"/>
          <w:b w:val="0"/>
          <w:i w:val="0"/>
          <w:sz w:val="24"/>
        </w:rPr>
        <w:t>9. Расчёт выходного пособия, сохраняемого заработка и компенсации.</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Порядок и сроки обращения за средним заработком на период трудоустройства (за второй месяц — к работодателю, за третий — через службу занятости) установлены частями 2–5 статьи 178 ТК РФ, процитированными в иске; соблюдите их — пропуск лишает права на выплату.</w:t>
      </w:r>
    </w:p>
    <w:p>
      <w:pPr>
        <w:spacing w:after="40" w:line="276" w:lineRule="auto"/>
        <w:jc w:val="both"/>
      </w:pPr>
      <w:r>
        <w:rPr>
          <w:rFonts w:ascii="Times New Roman" w:hAnsi="Times New Roman"/>
          <w:b w:val="0"/>
          <w:i/>
          <w:sz w:val="24"/>
        </w:rPr>
        <w:t>— Выплаты, связанные с увольнением, взыскиваются в течение года со дня, когда они должны были быть выплачены (ч. 2 ст. 392 ТК РФ).</w:t>
      </w:r>
    </w:p>
    <w:p>
      <w:pPr>
        <w:spacing w:after="40" w:line="276" w:lineRule="auto"/>
        <w:jc w:val="both"/>
      </w:pPr>
      <w:r>
        <w:rPr>
          <w:rFonts w:ascii="Times New Roman" w:hAnsi="Times New Roman"/>
          <w:b w:val="0"/>
          <w:i/>
          <w:sz w:val="24"/>
        </w:rPr>
        <w:t>— Если вы не согласны с самим сокращением, подавайте иск о восстановлении на работе — у него месячный срок.</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