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[мировой судья судебного участка № __ / районный (городской) суд — по месту жительства ответчика]</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региональный оператор / владелец специального счёта (ТСЖ, УК)</w:t>
      </w:r>
      <w:r>
        <w:rPr>
          <w:rFonts w:ascii="Times New Roman" w:hAnsi="Times New Roman"/>
          <w:b w:val="0"/>
          <w:i w:val="0"/>
          <w:sz w:val="24"/>
        </w:rPr>
        <w:br/>
        <w:t>[полное наименование организации]</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r>
        <w:rPr>
          <w:rFonts w:ascii="Times New Roman" w:hAnsi="Times New Roman"/>
          <w:b w:val="0"/>
          <w:i w:val="0"/>
          <w:sz w:val="24"/>
        </w:rPr>
        <w:br/>
        <w:t>[управляющая организация / ТСЖ / ЖСК]</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собственник помещения в многоквартирном доме</w:t>
      </w:r>
      <w:r>
        <w:rPr>
          <w:rFonts w:ascii="Times New Roman" w:hAnsi="Times New Roman"/>
          <w:b w:val="0"/>
          <w:i w:val="0"/>
          <w:sz w:val="24"/>
        </w:rPr>
        <w:br/>
        <w:t>[Ф. И. О.]</w:t>
      </w:r>
      <w:r>
        <w:rPr>
          <w:rFonts w:ascii="Times New Roman" w:hAnsi="Times New Roman"/>
          <w:b w:val="0"/>
          <w:i w:val="0"/>
          <w:sz w:val="24"/>
        </w:rPr>
        <w:br/>
        <w:t>дата и место рождения: [если известны]</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если известен: СНИЛС, ИНН, серия и номер паспорта]</w:t>
      </w:r>
      <w:r>
        <w:rPr>
          <w:rFonts w:ascii="Times New Roman" w:hAnsi="Times New Roman"/>
          <w:b w:val="0"/>
          <w:i w:val="0"/>
          <w:sz w:val="24"/>
        </w:rPr>
        <w:br/>
        <w:t>телефон: [если известен]</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[задолженность по взносам + пени]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[по подп. 1 п. 1 ст. 333.19 НК РФ от цены иска] руб.</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взыскании задолженности по взносам на капитальный ремонт и пени</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Многоквартирный дом по адресу: [адрес] включён в региональную программу капитального ремонта [постановление __ от «[дата]»]. Фонд капитального ремонта формируется [на счёте регионального оператора / на специальном счёте, владелец — истец]. Ответчик является собственником помещения № [__] площадью [__] кв. м (выписка из ЕГРН от «[дата]»).</w:t>
      </w:r>
    </w:p>
    <w:p>
      <w:pPr>
        <w:spacing w:after="120" w:line="276" w:lineRule="auto"/>
        <w:ind w:firstLine="709"/>
        <w:jc w:val="both"/>
      </w:pPr>
      <w:r>
        <w:rPr>
          <w:rFonts w:ascii="Times New Roman" w:hAnsi="Times New Roman"/>
          <w:b w:val="0"/>
          <w:i w:val="0"/>
          <w:sz w:val="24"/>
        </w:rPr>
        <w:t>Минимальный размер взноса установлен [постановлением __] в размере [__] руб. за 1 кв. м в месяц [решением ОСС — __ руб.]. За период с «[дата]» по «[дата]» ответчик взносы не уплачивал; задолженность — [сумма] рублей, пени — [сумма] рублей. Судебный приказ от «[дата]» отменён определением от «[дата]».</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Обязанность уплачивать взносы.</w:t>
      </w:r>
      <w:r>
        <w:rPr>
          <w:rFonts w:ascii="Times New Roman" w:hAnsi="Times New Roman"/>
          <w:b w:val="0"/>
          <w:i w:val="0"/>
          <w:sz w:val="24"/>
        </w:rPr>
        <w:t xml:space="preserve"> Частью 1 статьи 169 ЖК РФ установлено: «Собственники помещений в многоквартирном доме обязаны уплачивать ежемесячные взносы на капитальный ремонт общего имущества в многоквартирном доме, за исключением случаев, предусмотренных частью 2 настоящей статьи, частью 8 статьи 170 и частью 5 статьи 181 настоящего Кодекса, в размере, установленном в соответствии с частью 8.1 статьи 156 настоящего Кодекса, или, если соответствующее решение принято общим собранием собственников помещений в многоквартирном доме, в большем размере.» Частью 3 той же статьи: «Обязанность по уплате взносов на капитальный ремонт возникает у собственников помещений в многоквартирном доме по истечении срока, установленного законом субъекта Российской Федерации, составляющего не менее трех и не более восьми календарных месяцев начиная с месяца, следующего за месяцем, в котором была официально опубликована утвержденная региональная программа капитального ремонта, в которую включен этот многоквартирный дом, за исключением случая, установленного частями 5.1 и 5.2 статьи 170 настоящего Кодекса.»</w:t>
      </w:r>
    </w:p>
    <w:p>
      <w:pPr>
        <w:spacing w:after="120" w:line="276" w:lineRule="auto"/>
        <w:ind w:firstLine="709"/>
        <w:jc w:val="both"/>
      </w:pPr>
      <w:r>
        <w:rPr>
          <w:rFonts w:ascii="Times New Roman" w:hAnsi="Times New Roman"/>
          <w:b/>
          <w:i w:val="0"/>
          <w:sz w:val="24"/>
        </w:rPr>
        <w:t>Структура платы.</w:t>
      </w:r>
      <w:r>
        <w:rPr>
          <w:rFonts w:ascii="Times New Roman" w:hAnsi="Times New Roman"/>
          <w:b w:val="0"/>
          <w:i w:val="0"/>
          <w:sz w:val="24"/>
        </w:rPr>
        <w:t xml:space="preserve"> Пунктом 2 части 2 статьи 154 ЖК РФ плата для собственника включает «взнос на капитальный ремонт» Частью 1 статьи 158 ЖК РФ: «Собственник помещения в многоквартирном доме обязан нести расходы на содержание принадлежащего ему помещения, а также участвовать в расходах на содержание общего имущества в многоквартирном доме соразмерно своей доле в праве общей собственности на это имущество путем внесения платы за содержание жилого помещения, взносов на капитальный ремонт. Уплата дополнительных взносов, предназначенных для финансирования расходов на капитальный ремонт общего имущества в многоквартирном доме, осуществляется собственниками помещений в многоквартирном доме в случае, предусмотренном частью 1.1 настоящей статьи.»</w:t>
      </w:r>
    </w:p>
    <w:p>
      <w:pPr>
        <w:spacing w:after="120" w:line="276" w:lineRule="auto"/>
        <w:ind w:firstLine="709"/>
        <w:jc w:val="both"/>
      </w:pPr>
      <w:r>
        <w:rPr>
          <w:rFonts w:ascii="Times New Roman" w:hAnsi="Times New Roman"/>
          <w:b/>
          <w:i w:val="0"/>
          <w:sz w:val="24"/>
        </w:rPr>
        <w:t>Переход обязанности к новому собственнику.</w:t>
      </w:r>
      <w:r>
        <w:rPr>
          <w:rFonts w:ascii="Times New Roman" w:hAnsi="Times New Roman"/>
          <w:b w:val="0"/>
          <w:i w:val="0"/>
          <w:sz w:val="24"/>
        </w:rPr>
        <w:t xml:space="preserve"> Частью 3 статьи 158 ЖК РФ: «Обязанность по оплате расходов на капитальный ремонт общего имущества в многоквартирном доме распространяется на всех собственников помещений в этом доме с момента возникновения права собственности на помещения в этом доме. При переходе права собственности на помещение в многоквартирном доме к новому собственнику переходит обязательство предыдущего собственника по оплате расходов на капитальный ремонт общего имущества в многоквартирном доме, в том числе не исполненная предыдущим собственником обязанность по уплате взносов на капитальный ремонт, за исключением такой обязанности, не исполненной Российской Федерацией, субъектом Российской Федерации или муниципальным образованием, являющимися предыдущим собственником помещения в многоквартирном доме.»</w:t>
      </w:r>
    </w:p>
    <w:p>
      <w:pPr>
        <w:spacing w:after="120" w:line="276" w:lineRule="auto"/>
        <w:ind w:firstLine="709"/>
        <w:jc w:val="both"/>
      </w:pPr>
      <w:r>
        <w:rPr>
          <w:rFonts w:ascii="Times New Roman" w:hAnsi="Times New Roman"/>
          <w:b/>
          <w:i w:val="0"/>
          <w:sz w:val="24"/>
        </w:rPr>
        <w:t>Фонд капитального ремонта.</w:t>
      </w:r>
      <w:r>
        <w:rPr>
          <w:rFonts w:ascii="Times New Roman" w:hAnsi="Times New Roman"/>
          <w:b w:val="0"/>
          <w:i w:val="0"/>
          <w:sz w:val="24"/>
        </w:rPr>
        <w:t xml:space="preserve"> Частью 1 статьи 170 ЖК РФ: «Взносы на капитальный ремонт, уплаченные собственниками помещений в многоквартирном доме, пени, уплаченные собственниками таких помещений в связи с ненадлежащим исполнением ими обязанности по уплате взносов на капитальный ремонт, проценты, начисленные за пользование денежными средствами, находящимися на специальном счете, счете, счетах регионального оператора, на которых осуществляется формирование фондов капитального ремонта, доходы, полученные от размещения средств фонда капитального ремонта, средства финансовой поддержки, предоставленной в соответствии со статьей 191 настоящего Кодекса, средства от реализации региональным оператором закупленных им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и не использованных на проведение капитального ремонта общего имущества в многоквартирном доме, в случае, предусмотренном частью 7 статьи 167 настоящего Кодекса, а также кредитные и (или) иные заемные средства, привлеченные собственниками помещений в многоквартирном доме на проведение капитального ремонта общего имущества в многоквартирном доме, образуют фонд капитального ремонта.» Частью 3 той же статьи: «Собственники помещений в многоквартирном доме вправе выбрать один из следующих способов формирования фонда капитального ремонта:» «перечисление взносов на капитальный ремонт на специальный счет в целях формирования фонда капитального ремонта в виде денежных средств, находящихся на специальном счете (далее - формирование фонда капитального ремонта на специальном счете)» «перечисление взносов на капитальный ремонт на счет регионального оператора в целях формирования фонда капитального ремонта в виде обязательственных прав собственников помещений в многоквартирном доме в отношении регионального оператора (далее - формирование фонда капитального ремонта на счете регионального оператора).»</w:t>
      </w:r>
    </w:p>
    <w:p>
      <w:pPr>
        <w:spacing w:after="120" w:line="276" w:lineRule="auto"/>
        <w:ind w:firstLine="709"/>
        <w:jc w:val="both"/>
      </w:pPr>
      <w:r>
        <w:rPr>
          <w:rFonts w:ascii="Times New Roman" w:hAnsi="Times New Roman"/>
          <w:b/>
          <w:i w:val="0"/>
          <w:sz w:val="24"/>
        </w:rPr>
        <w:t>Пени.</w:t>
      </w:r>
      <w:r>
        <w:rPr>
          <w:rFonts w:ascii="Times New Roman" w:hAnsi="Times New Roman"/>
          <w:b w:val="0"/>
          <w:i w:val="0"/>
          <w:sz w:val="24"/>
        </w:rPr>
        <w:t xml:space="preserve"> Частью 1 статьи 169 ЖК РФ предусмотрена уплата пеней за несвоевременную уплату взносов в порядке и размере, установленных частью 14.1 статьи 155 ЖК РФ (одна трёхсотая ставки рефинансирования Банка России от не уплаченной в срок суммы за каждый день просрочки начиная со следующего дня после наступления установленного срока оплаты). Пени за период с «[дата]» по «[дата]» — [сумма] рублей.</w:t>
      </w:r>
    </w:p>
    <w:p>
      <w:pPr>
        <w:spacing w:after="120" w:line="276" w:lineRule="auto"/>
        <w:ind w:firstLine="709"/>
        <w:jc w:val="both"/>
      </w:pPr>
      <w:r>
        <w:rPr>
          <w:rFonts w:ascii="Times New Roman" w:hAnsi="Times New Roman"/>
          <w:b/>
          <w:i w:val="0"/>
          <w:sz w:val="24"/>
        </w:rPr>
        <w:t>Срок исковой давности</w:t>
      </w:r>
      <w:r>
        <w:rPr>
          <w:rFonts w:ascii="Times New Roman" w:hAnsi="Times New Roman"/>
          <w:b w:val="0"/>
          <w:i w:val="0"/>
          <w:sz w:val="24"/>
        </w:rPr>
        <w:t xml:space="preserve"> — три года по каждому платежу (ст. 196 ГК РФ: «Общий срок исковой давности составляет три года со дня, определяемого в соответствии со статьей 200 настоящего Кодекса.») с учётом приостановления на время действия судебного приказа (п. 1 ст. 204 ГК РФ: «Срок исковой давности не течет со дня обращения в суд в установленном порядке за защитой нарушенного права на протяжении всего времени, пока осуществляется судебная защита нарушенного права.»).</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Иск предъявляется по месту жительства (адресу) ответчика: статьёй 28 ГПК РФ установлено, что «Иск предъявляется в суд по месту жительства ответчика. Иск к организации предъявляется в суд по адресу организации.»</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Частью 1 статьи 100 ГПК РФ: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154, 155, 158, 169, 170 ЖК РФ, статьями 196, 204, 309 ГК РФ, статьями 28, 98, 131, 132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задолженность по взносам на капитальный ремонт за период с «[дата]» по «[дата]» в размере [сумма] рублей.</w:t>
      </w:r>
    </w:p>
    <w:p>
      <w:pPr>
        <w:spacing w:after="120" w:line="276" w:lineRule="auto"/>
        <w:ind w:firstLine="709"/>
        <w:jc w:val="both"/>
      </w:pPr>
      <w:r>
        <w:rPr>
          <w:rFonts w:ascii="Times New Roman" w:hAnsi="Times New Roman"/>
          <w:b w:val="0"/>
          <w:i w:val="0"/>
          <w:sz w:val="24"/>
        </w:rPr>
        <w:t>2. Взыскать с ответчика пени за период с «[дата]» по «[дата]» в размере [сумма] рублей.</w:t>
      </w:r>
    </w:p>
    <w:p>
      <w:pPr>
        <w:spacing w:after="120" w:line="276" w:lineRule="auto"/>
        <w:ind w:firstLine="709"/>
        <w:jc w:val="both"/>
      </w:pPr>
      <w:r>
        <w:rPr>
          <w:rFonts w:ascii="Times New Roman" w:hAnsi="Times New Roman"/>
          <w:b w:val="0"/>
          <w:i w:val="0"/>
          <w:sz w:val="24"/>
        </w:rPr>
        <w:t>3. Взыскать с ответчика расходы по уплате государственной пошлины.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ответчику копии искового заявления с приложениями.</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Выписка из ЕГРН на помещение ответчика.</w:t>
      </w:r>
    </w:p>
    <w:p>
      <w:pPr>
        <w:spacing w:after="40" w:line="276" w:lineRule="auto"/>
        <w:jc w:val="left"/>
      </w:pPr>
      <w:r>
        <w:rPr>
          <w:rFonts w:ascii="Times New Roman" w:hAnsi="Times New Roman"/>
          <w:b w:val="0"/>
          <w:i w:val="0"/>
          <w:sz w:val="24"/>
        </w:rPr>
        <w:t>4. Документы о включении дома в региональную программу и способе формирования фонда (решение ОСС / решение органа МСУ).</w:t>
      </w:r>
    </w:p>
    <w:p>
      <w:pPr>
        <w:spacing w:after="40" w:line="276" w:lineRule="auto"/>
        <w:jc w:val="left"/>
      </w:pPr>
      <w:r>
        <w:rPr>
          <w:rFonts w:ascii="Times New Roman" w:hAnsi="Times New Roman"/>
          <w:b w:val="0"/>
          <w:i w:val="0"/>
          <w:sz w:val="24"/>
        </w:rPr>
        <w:t>5. Нормативный акт о минимальном размере взноса; решение ОСС о размере взноса [если устанавливалось].</w:t>
      </w:r>
    </w:p>
    <w:p>
      <w:pPr>
        <w:spacing w:after="40" w:line="276" w:lineRule="auto"/>
        <w:jc w:val="left"/>
      </w:pPr>
      <w:r>
        <w:rPr>
          <w:rFonts w:ascii="Times New Roman" w:hAnsi="Times New Roman"/>
          <w:b w:val="0"/>
          <w:i w:val="0"/>
          <w:sz w:val="24"/>
        </w:rPr>
        <w:t>6. Выписка по лицевому счёту, расчёт задолженности и пени.</w:t>
      </w:r>
    </w:p>
    <w:p>
      <w:pPr>
        <w:spacing w:after="40" w:line="276" w:lineRule="auto"/>
        <w:jc w:val="left"/>
      </w:pPr>
      <w:r>
        <w:rPr>
          <w:rFonts w:ascii="Times New Roman" w:hAnsi="Times New Roman"/>
          <w:b w:val="0"/>
          <w:i w:val="0"/>
          <w:sz w:val="24"/>
        </w:rPr>
        <w:t>7. Копия определения об отмене судебного приказа; доверенность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Обязанность по взносам переходит к новому собственнику вместе с долгом прежнего (ч. 3 ст. 158 ЖК РФ) — учитывайте это при определении ответчика.</w:t>
      </w:r>
    </w:p>
    <w:p>
      <w:pPr>
        <w:spacing w:after="40" w:line="276" w:lineRule="auto"/>
        <w:jc w:val="both"/>
      </w:pPr>
      <w:r>
        <w:rPr>
          <w:rFonts w:ascii="Times New Roman" w:hAnsi="Times New Roman"/>
          <w:b w:val="0"/>
          <w:i/>
          <w:sz w:val="24"/>
        </w:rPr>
        <w:t>— Срок давности считается отдельно по каждому ежемесячному взносу; заявление ответчика о пропуске срока суды обычно удовлетворяют за периоды старше трёх лет.</w:t>
      </w:r>
    </w:p>
    <w:p>
      <w:pPr>
        <w:spacing w:after="40" w:line="276" w:lineRule="auto"/>
        <w:jc w:val="both"/>
      </w:pPr>
      <w:r>
        <w:rPr>
          <w:rFonts w:ascii="Times New Roman" w:hAnsi="Times New Roman"/>
          <w:b w:val="0"/>
          <w:i/>
          <w:sz w:val="24"/>
        </w:rPr>
        <w:t>— Начало обязанности по уплате взносов определяется законом субъекта РФ и датой включения дома в программу (ч. 3 ст. 169 ЖК РФ).</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мировой судья рассматривает имущественные споры при цене иска не более 50 000 рублей (п. 4 ч. 1 ст. 23 ГПК РФ); при большей цене иска — районный (городской) суд.</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