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[долг по арендной плате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арендной плате, платы за коммунальные услуги и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(арендодателем) и ответчиком (арендатором) заключён договор аренды № [__] (далее — Договор) [нежилого помещения площадью [__] кв. м по адресу [__], кадастровый номер [__] / оборудования / склада]. Договор [зарегистрирован в ЕГРН «[дата]» № [__] / заключён на срок менее года и регистрации не требует]. Помещение передано ответчику по акту приёма-передачи от «[дата]».</w:t>
      </w:r>
    </w:p>
    <w:p>
      <w:pPr>
        <w:spacing w:after="120" w:line="276" w:lineRule="auto"/>
        <w:ind w:firstLine="709"/>
        <w:jc w:val="both"/>
      </w:pPr>
      <w:r>
        <w:rPr>
          <w:rFonts w:ascii="Times New Roman" w:hAnsi="Times New Roman"/>
          <w:b w:val="0"/>
          <w:i w:val="0"/>
          <w:sz w:val="24"/>
        </w:rPr>
        <w:t>Пунктом [__] Договора установлена арендная плата в размере [сумма] рублей в месяц [постоянная часть], вносимая не позднее [__] числа текущего месяца, а также переменная часть — возмещение стоимости коммунальных услуг по показаниям приборов учёта на основании счетов арендодателя.</w:t>
      </w:r>
    </w:p>
    <w:p>
      <w:pPr>
        <w:spacing w:after="120" w:line="276" w:lineRule="auto"/>
        <w:ind w:firstLine="709"/>
        <w:jc w:val="both"/>
      </w:pPr>
      <w:r>
        <w:rPr>
          <w:rFonts w:ascii="Times New Roman" w:hAnsi="Times New Roman"/>
          <w:b w:val="0"/>
          <w:i w:val="0"/>
          <w:sz w:val="24"/>
        </w:rPr>
        <w:t>Ответчик не вносил арендную плату за период с «[дата]» по «[дата]» [вносил частично]. Задолженность по постоянной части составляет [сумма] рублей, по переменной части — [сумма] рублей, что подтверждается расчётом и [актом сверки]. Пунктом [__] Договора предусмотрена пеня за просрочку внесения арендной платы в размере [0,1] % от просроченной суммы за каждый день.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Передача объекта.</w:t>
      </w:r>
      <w:r>
        <w:rPr>
          <w:rFonts w:ascii="Times New Roman" w:hAnsi="Times New Roman"/>
          <w:b w:val="0"/>
          <w:i w:val="0"/>
          <w:sz w:val="24"/>
        </w:rPr>
        <w:t xml:space="preserve"> Согласно пункту 1 статьи 655 ГК РФ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 «Если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pPr>
        <w:spacing w:after="120" w:line="276" w:lineRule="auto"/>
        <w:ind w:firstLine="709"/>
        <w:jc w:val="both"/>
      </w:pPr>
      <w:r>
        <w:rPr>
          <w:rFonts w:ascii="Times New Roman" w:hAnsi="Times New Roman"/>
          <w:b/>
          <w:i w:val="0"/>
          <w:sz w:val="24"/>
        </w:rPr>
        <w:t>Обязанность вносить арендную плату.</w:t>
      </w:r>
      <w:r>
        <w:rPr>
          <w:rFonts w:ascii="Times New Roman" w:hAnsi="Times New Roman"/>
          <w:b w:val="0"/>
          <w:i w:val="0"/>
          <w:sz w:val="24"/>
        </w:rPr>
        <w:t xml:space="preserve"> Пунктом 1 статьи 614 ГК РФ установлено: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pPr>
        <w:spacing w:after="120" w:line="276" w:lineRule="auto"/>
        <w:ind w:firstLine="709"/>
        <w:jc w:val="both"/>
      </w:pPr>
      <w:r>
        <w:rPr>
          <w:rFonts w:ascii="Times New Roman" w:hAnsi="Times New Roman"/>
          <w:b/>
          <w:i w:val="0"/>
          <w:sz w:val="24"/>
        </w:rPr>
        <w:t>Форма арендной платы.</w:t>
      </w:r>
      <w:r>
        <w:rPr>
          <w:rFonts w:ascii="Times New Roman" w:hAnsi="Times New Roman"/>
          <w:b w:val="0"/>
          <w:i w:val="0"/>
          <w:sz w:val="24"/>
        </w:rPr>
        <w:t xml:space="preserve"> Пунктом 2 статьи 614 ГК РФ предусмотрено, что арендная плата устанавливается, в частности, в виде «1) определенных в твердой сумме платежей, вносимых периодически или единовременно» Возмещение стоимости коммунальных услуг согласно пункту [__] Договора является переменной частью арендной платы и вносится в те же сроки.</w:t>
      </w:r>
    </w:p>
    <w:p>
      <w:pPr>
        <w:spacing w:after="120" w:line="276" w:lineRule="auto"/>
        <w:ind w:firstLine="709"/>
        <w:jc w:val="both"/>
      </w:pPr>
      <w:r>
        <w:rPr>
          <w:rFonts w:ascii="Times New Roman" w:hAnsi="Times New Roman"/>
          <w:b/>
          <w:i w:val="0"/>
          <w:sz w:val="24"/>
        </w:rPr>
        <w:t>Размер арендной платы.</w:t>
      </w:r>
      <w:r>
        <w:rPr>
          <w:rFonts w:ascii="Times New Roman" w:hAnsi="Times New Roman"/>
          <w:b w:val="0"/>
          <w:i w:val="0"/>
          <w:sz w:val="24"/>
        </w:rPr>
        <w:t xml:space="preserve"> Пунктом 1 статьи 654 ГК РФ установлено: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424 настоящего Кодекса, не применяются.» Размер платы согласован сторонами в пункте [__] Договора [и изменён дополнительным соглашением от «[дата]»].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Пеня за период с «[дата]» по «[дата]» составляет [сумма] рублей (расчёт по каждому месяцу прилагается) и подлежит начислению до дня фактической оплаты.</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согласован сторонами добровольно; доказательств явной несоразмерности и получения истцом необоснованной выгоды не имеется.</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арендует [сдаёт] имущество в рамках предпринимательской деятельности, поэтому финансовые трудности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погасить задолженность по арендной плате в размере [сумма] рублей и уплатить пеню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2 статьи 200 ГК РФ установлено: «По обязательствам с определенным сроком исполнения течение срока исковой давности начинается по окончании срока исполнения.» Давность по периодическим платежам исчисляется отдельно по каждому платежу; все заявленные платежи находятся в пределах трёх лет до подачи иска.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330, 331, 333, 401, 606, 614, 650, 654, 655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арендной плате по договору аренды от «[дата]» № [__] за период с «[дата]» по «[дата]» в размере [сумма] рублей, в том числе постоянная часть — [сумма] рублей, переменная часть —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пеню за просрочку внесения арендной платы за период с «[дата]» по «[дата]» в размере [сумма] рублей и далее по ставке [0,1] % от суммы долга за каждый день просрочки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 с приложениями и выпиской из ЕГРН о его регистрации [если требуется].</w:t>
      </w:r>
    </w:p>
    <w:p>
      <w:pPr>
        <w:spacing w:after="40" w:line="276" w:lineRule="auto"/>
        <w:jc w:val="left"/>
      </w:pPr>
      <w:r>
        <w:rPr>
          <w:rFonts w:ascii="Times New Roman" w:hAnsi="Times New Roman"/>
          <w:b w:val="0"/>
          <w:i w:val="0"/>
          <w:sz w:val="24"/>
        </w:rPr>
        <w:t>4. Акт приёма-передачи помещения.</w:t>
      </w:r>
    </w:p>
    <w:p>
      <w:pPr>
        <w:spacing w:after="40" w:line="276" w:lineRule="auto"/>
        <w:jc w:val="left"/>
      </w:pPr>
      <w:r>
        <w:rPr>
          <w:rFonts w:ascii="Times New Roman" w:hAnsi="Times New Roman"/>
          <w:b w:val="0"/>
          <w:i w:val="0"/>
          <w:sz w:val="24"/>
        </w:rPr>
        <w:t>5. Счета на оплату, показания приборов учёта, акты сверки.</w:t>
      </w:r>
    </w:p>
    <w:p>
      <w:pPr>
        <w:spacing w:after="40" w:line="276" w:lineRule="auto"/>
        <w:jc w:val="left"/>
      </w:pPr>
      <w:r>
        <w:rPr>
          <w:rFonts w:ascii="Times New Roman" w:hAnsi="Times New Roman"/>
          <w:b w:val="0"/>
          <w:i w:val="0"/>
          <w:sz w:val="24"/>
        </w:rPr>
        <w:t>6. Расчёт задолженности и пени по каждому месяцу.</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просрочка больше двух сроков подряд, кроме взыскания долга можно потребовать досрочного расторжения договора и освобождения помещения (п. 3 ст. 619 ГК РФ) — используйте шаблон о расторжении договора аренды и выселении.</w:t>
      </w:r>
    </w:p>
    <w:p>
      <w:pPr>
        <w:spacing w:after="40" w:line="276" w:lineRule="auto"/>
        <w:jc w:val="both"/>
      </w:pPr>
      <w:r>
        <w:rPr>
          <w:rFonts w:ascii="Times New Roman" w:hAnsi="Times New Roman"/>
          <w:b w:val="0"/>
          <w:i/>
          <w:sz w:val="24"/>
        </w:rPr>
        <w:t>— Договор аренды здания или помещения на срок от года, не зарегистрированный в ЕГРН, связывает стороны, подписавшие его, — арендатор не может ссылаться на отсутствие регистрации, чтобы не платить.</w:t>
      </w:r>
    </w:p>
    <w:p>
      <w:pPr>
        <w:spacing w:after="40" w:line="276" w:lineRule="auto"/>
        <w:jc w:val="both"/>
      </w:pPr>
      <w:r>
        <w:rPr>
          <w:rFonts w:ascii="Times New Roman" w:hAnsi="Times New Roman"/>
          <w:b w:val="0"/>
          <w:i/>
          <w:sz w:val="24"/>
        </w:rPr>
        <w:t>— Если в договоре есть обеспечительный платёж и его разрешено засчитывать в долг, учтите это в расчёте.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