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[пени + штраф]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[подп. 1 п. 1 ст. 333.21 НК РФ; государственные органы и органы местного самоуправления освобождены — подп. 1.1 п. 1 ст. 333.37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пени за просрочку исполнения обязательств и штрафа за ненадлежащее исполнение контракта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[государственный / муниципальный] контракт от «[дата]» № [__] (далее — Контракт) на [предмет] ценой [сумма] рублей со сроком исполнения [этапов] до «[дата]».</w:t>
      </w:r>
    </w:p>
    <w:p>
      <w:pPr>
        <w:spacing w:after="120" w:line="276" w:lineRule="auto"/>
        <w:ind w:firstLine="709"/>
        <w:jc w:val="both"/>
      </w:pPr>
      <w:r>
        <w:rPr>
          <w:rFonts w:ascii="Times New Roman" w:hAnsi="Times New Roman"/>
          <w:b w:val="0"/>
          <w:i w:val="0"/>
          <w:sz w:val="24"/>
        </w:rPr>
        <w:t>Ответчик нарушил сроки: [обязательства исполнены «[дата]» / на сумму [сумма] рублей не исполнены до «[дата]»]. Кроме того, ответчик допустил ненадлежащее исполнение, не связанное с просрочкой: [описание], что зафиксировано [актом от «[дата]»]. Требование об уплате неустоек от «[дата]» ответчик не исполнил; обеспечение исполнения Контракта [отсутствует / недостаточно].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Требование об уплате неустоек.</w:t>
      </w:r>
      <w:r>
        <w:rPr>
          <w:rFonts w:ascii="Times New Roman" w:hAnsi="Times New Roman"/>
          <w:b w:val="0"/>
          <w:i w:val="0"/>
          <w:sz w:val="24"/>
        </w:rPr>
        <w:t xml:space="preserve"> Частью 6 статьи 34 Закона № 44-ФЗ установлено: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spacing w:after="120" w:line="276" w:lineRule="auto"/>
        <w:ind w:firstLine="709"/>
        <w:jc w:val="both"/>
      </w:pPr>
      <w:r>
        <w:rPr>
          <w:rFonts w:ascii="Times New Roman" w:hAnsi="Times New Roman"/>
          <w:b/>
          <w:i w:val="0"/>
          <w:sz w:val="24"/>
        </w:rPr>
        <w:t>Пени и штрафы поставщика.</w:t>
      </w:r>
      <w:r>
        <w:rPr>
          <w:rFonts w:ascii="Times New Roman" w:hAnsi="Times New Roman"/>
          <w:b w:val="0"/>
          <w:i w:val="0"/>
          <w:sz w:val="24"/>
        </w:rPr>
        <w:t xml:space="preserve"> Частью 7 статьи 34 Закона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Согласно части 8 той же статьи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Пеня: ([цена Контракта] − [стоимость исполненных обязательств]) × 1/300 × [ключевая ставка] × [__] дней = [сумма] рублей. Штраф определён по пункту [__] Контракта в соответствии с правилами, утверждёнными Правительством Российской Федерации, в размере [__] % цены Контракта — [сумма] рублей.</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Обстоятельств, освобождающих ответчика от ответственности, нет.</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330 ГК РФ установлено: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Списание неустоек не применяется.</w:t>
      </w:r>
      <w:r>
        <w:rPr>
          <w:rFonts w:ascii="Times New Roman" w:hAnsi="Times New Roman"/>
          <w:b w:val="0"/>
          <w:i w:val="0"/>
          <w:sz w:val="24"/>
        </w:rPr>
        <w:t xml:space="preserve"> [Обоснуйте: общая сумма неустоек превышает 5 % цены Контракта / обязательства не исполнены в полном объёме], поэтому основания для списания по правилам, принятым на основании части 9.1 статьи 34 Закона № 44-ФЗ, отсутствуют.</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пени и штраф по Контракту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Пеня начисляется за каждый день просрочки; заявленный период находится в пределах трёх лет до подачи иска. Пунктом 3 статьи 202 ГК РФ установлено: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34 Закона № 44-ФЗ, статьями 330, 401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пени за просрочку исполнения обязательств по контракту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штраф за ненадлежащее исполнение обязательств по контракту в размере [сумма] рублей.</w:t>
      </w:r>
    </w:p>
    <w:p>
      <w:pPr>
        <w:spacing w:after="120" w:line="276" w:lineRule="auto"/>
        <w:ind w:firstLine="709"/>
        <w:jc w:val="both"/>
      </w:pPr>
      <w:r>
        <w:rPr>
          <w:rFonts w:ascii="Times New Roman" w:hAnsi="Times New Roman"/>
          <w:b w:val="0"/>
          <w:i w:val="0"/>
          <w:sz w:val="24"/>
        </w:rPr>
        <w:t>3. Взыскать с ответчика в доход федерального бюджета [в пользу истца] государственную пошлину.</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Контракт (выгрузка из ЕИС) с графиком исполнения.</w:t>
      </w:r>
    </w:p>
    <w:p>
      <w:pPr>
        <w:spacing w:after="40" w:line="276" w:lineRule="auto"/>
        <w:jc w:val="left"/>
      </w:pPr>
      <w:r>
        <w:rPr>
          <w:rFonts w:ascii="Times New Roman" w:hAnsi="Times New Roman"/>
          <w:b w:val="0"/>
          <w:i w:val="0"/>
          <w:sz w:val="24"/>
        </w:rPr>
        <w:t>4. Документы о просрочке и ненадлежащем исполнении (акты, документы о приёмке с датами).</w:t>
      </w:r>
    </w:p>
    <w:p>
      <w:pPr>
        <w:spacing w:after="40" w:line="276" w:lineRule="auto"/>
        <w:jc w:val="left"/>
      </w:pPr>
      <w:r>
        <w:rPr>
          <w:rFonts w:ascii="Times New Roman" w:hAnsi="Times New Roman"/>
          <w:b w:val="0"/>
          <w:i w:val="0"/>
          <w:sz w:val="24"/>
        </w:rPr>
        <w:t>5. Требование об уплате неустоек и доказательства его получения; расчёт пени и штрафа.</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Прежде чем подавать иск, проверьте основания для обязательного списания неустоек по правилам Правительства РФ — заказчик, не списавший неустойку при наличии оснований, проиграет спор.</w:t>
      </w:r>
    </w:p>
    <w:p>
      <w:pPr>
        <w:spacing w:after="40" w:line="276" w:lineRule="auto"/>
        <w:jc w:val="both"/>
      </w:pPr>
      <w:r>
        <w:rPr>
          <w:rFonts w:ascii="Times New Roman" w:hAnsi="Times New Roman"/>
          <w:b w:val="0"/>
          <w:i/>
          <w:sz w:val="24"/>
        </w:rPr>
        <w:t>— Пеня за просрочку и штраф за ненадлежащее исполнение — разные санкции за разные нарушения (ч. 7, 8 ст. 34 Закона № 44-ФЗ); штраф за просрочку не взыскивается.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