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гражданин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лицо, распространившее сведения о частной жизни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 (компенсация морального вреда — [сумма] руб.)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защите частной жизни, запрете распространения информации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ответчик распространил [в общем чате / соцсети / среди коллег и родственников истца] сведения о частной жизни истца: [о состоянии здоровья (диагнозе) / о личной переписке / интимные фото / сведения о месте жительства и распорядке дня / о семейных отношениях, долгах, судимости родственника], — без согласия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Сведения стали известны ответчику [в период совместного проживания / как работодателю / как медицинскому работнику / из переписки, к которой ответчик получил доступ без разрешения]. Распространение подтверждается [нотариальным протоколом, скриншотами, показаниями свидетелей].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Распространение причинило истцу тяжёлые нравственные страдания: [стыд, конфликт в семье, проблемы на работе, страх за безопасность].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Нематериальные блага.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150 ГК РФ установлено: «Жизнь и здоровье, достоинство личности, личная неприкосновенность, честь и доброе имя, деловая репутация, неприкосновенность частной жизни, неприкосновенность жилища, личная и семейная тайна, свобода передвижения, свобода выбора места пребывания и жительства, имя гражданина, авторство, иные нематериальные блага, принадлежащие гражданину от рождения или в силу закона, неотчуждаемы и непередаваемы иным способом.» Абзацем вторым пункта 2: «В случаях, если того требуют интересы гражданина, принадлежащие ему нематериальные блага могут быть защищены, в частности, путем признания судом факта нарушения его личного неимущественного права, опубликования решения суда о допущенном нарушении, а также путем пресечения или запрещения действий,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Охрана частной жизни.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152.2 ГК РФ установлено: «Если иное прямо не предусмотрено законом, не допускаются без согласия гражданина сбор, хранение, распространение и использование любой информации о его частной жизни, в частности сведений о его происхождении, о месте его пребывания или жительства, о личной и семейной жизни.» Абзацем вторым: «Не являются нарушением правил, установленных абзацем первым настоящего пункта, сбор, хранение, распространение и использование информации о частной жизни гражданина в государственных, общественных или иных публичных интересах, а также в случаях, если информация о частной жизни гражданина ранее стала общедоступной либо была раскрыта самим гражданином или по его воле.» Информация не была общедоступной, не раскрывалась истцом и её распространение не связано с публичными интересами.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сведения стали известны в рамках обязательства.]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152.2 ГК РФ: «Стороны обязательства не вправе разглашать ставшую известной им при возникновении и (или) исполнении обязательства информацию о частной жизни гражданина, являющегося стороной или третьим лицом в данном обязательстве, если соглашением не предусмотрена возможность такого разглашения информации о сторонах.»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Удаление и запрет распространения.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152.2 ГК РФ: «В случаях, когда информация о частной жизни гражданина, полученная с нарушением закона, содержится в документах, видеозаписях или на иных материальных носителях, гражданин вправе обратиться в суд с требованием об удалении соответствующей информации, а также о 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носителей, содержащих соответствующую информацию, если без уничтожения таких экземпляров материальных носителей удаление соответствующей информации невозможно.» Пунктом 5: «Право требовать защиты частной жизни гражданина способами, предусмотренными пунктом 2 статьи 150 настоящего Кодекса и настоящей статьей, в случае его смерти имеют дети, родители и переживший супруг такого гражданина.»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Конституционные гарантии.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23 Конституции РФ установлено: «Каждый имеет право на неприкосновенность частной жизни, личную и семейную тайну, защиту своей чести и доброго имени.» Частью 2: «Каждый имеет право на тайну переписки, телефонных переговоров, почтовых, телеграфных и иных сообщений. Ограничение этого права допускается только на основании судебного решения.» Частью 1 статьи 24 Конституции РФ: «Сбор, хранение, использование и распространение информации о частной жизни лица без его согласия не допускаются.»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[Для врачебной тайны.]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13 Федерального закона от 21.11.2011 № 323-ФЗ «Об основах охраны здоровья граждан в Российской Федерации»: «Сведения о факте обращения гражданина за оказанием медицинской помощи, состоянии его здоровья и диагнозе, иные сведения, полученные при его медицинском обследовании и лечении, составляют врачебную тайну.» Частью 2 той же статьи: «Не допускается разглашение сведений, составляющих врачебную тайну, в том числе после смерти человека, лицами, которым они стали известны при обучении, исполнении трудовых, должностных, служебных и иных обязанностей, за исключением случаев, установленных частями 3 и 4 настоящей статьи.»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Исковая давность.</w:t>
      </w:r>
      <w:r>
        <w:rPr>
          <w:rFonts w:ascii="Times New Roman" w:hAnsi="Times New Roman"/>
          <w:b w:val="0"/>
          <w:i w:val="0"/>
          <w:sz w:val="24"/>
        </w:rPr>
        <w:t xml:space="preserve"> Статьёй 208 ГК РФ исковая давность не распространяется на «требования о защите личных неимущественных прав и других нематериальных благ, кроме случаев, предусмотренных законом»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Обеспечение иска.</w:t>
      </w:r>
      <w:r>
        <w:rPr>
          <w:rFonts w:ascii="Times New Roman" w:hAnsi="Times New Roman"/>
          <w:b w:val="0"/>
          <w:i w:val="0"/>
          <w:sz w:val="24"/>
        </w:rPr>
        <w:t xml:space="preserve"> Истец просит запретить ответчику дальнейшее распространение сведений до вступления решения в силу (п. 2 ч. 1 ст. 140 ГПК РФ). </w:t>
      </w:r>
      <w:r>
        <w:rPr>
          <w:rFonts w:ascii="Times New Roman" w:hAnsi="Times New Roman"/>
          <w:b/>
          <w:i w:val="0"/>
          <w:sz w:val="24"/>
        </w:rPr>
        <w:t>Закрытое заседание.</w:t>
      </w:r>
      <w:r>
        <w:rPr>
          <w:rFonts w:ascii="Times New Roman" w:hAnsi="Times New Roman"/>
          <w:b w:val="0"/>
          <w:i w:val="0"/>
          <w:sz w:val="24"/>
        </w:rPr>
        <w:t xml:space="preserve"> Истец просит рассмотреть дело в закрытом судебном заседании в целях охраны тайны частной жизни (ч. 2 ст. 10 ГПК РФ).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предъявляется по месту жительства (нахождения) ответчика (ст. 28 ГПК РФ: «Иск предъявляется в суд по месту жительства ответчика. Иск к организации предъявляется в суд по адресу организации.»). 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Расходы на нотариальный протокол осмотра интернет-страниц ([сумма] рублей) и заключение специалиста-лингвиста ([сумма] рублей) являются судебными издержками (ст. 94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150, 151, 152.2, 208, 1101 ГК РФ, статьями 10, 28, 98, 131, 132, 140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незаконным распространение ответчиком сведений о частной жизни истца [описание без раскрытия деталей], совершённое «[дата]» [где].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Обязать ответчика удалить указанные сведения [по адресам / из чата] и запретить их дальнейшее распространение.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компенсацию морального вреда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Рассмотреть дело в закрытом судебном заседании.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Нотариальный протокол / скриншоты распространённых сведений (в закрытом конверте с пометкой «конфиденциально»).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источника получения сведений ответчиком.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Медицинские документы о последствиях для здоровья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Здесь не нужно доказывать, что сведения ложные: защищается сама тайна частной жизни, даже если сведения правдивы.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 распространение интимных изображений и сведений о частной жизни возможна уголовная ответственность (ст. 137 УК РФ) — параллельно подайте заявление в полицию.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Статьи 23, 24 Конституции РФ и ч. 1, 2 ст. 13 Закона № 323-ФЗ приведены дословно.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Дела о защите чести, достоинства и деловой репутации рассматривает районный (городской) суд (ст. 24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